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947B3" w14:textId="392A14BC" w:rsidR="00CC7F0C" w:rsidRPr="00CC7F0C" w:rsidRDefault="00CC7F0C" w:rsidP="74A45AD8">
      <w:pPr>
        <w:rPr>
          <w:rFonts w:ascii="Arial" w:hAnsi="Arial" w:cs="Arial"/>
          <w:b/>
          <w:bCs/>
        </w:rPr>
      </w:pPr>
      <w:r w:rsidRPr="74A45AD8">
        <w:rPr>
          <w:rFonts w:ascii="Arial" w:hAnsi="Arial" w:cs="Arial"/>
          <w:b/>
          <w:bCs/>
        </w:rPr>
        <w:t>Line of sight to career opportunities</w:t>
      </w:r>
    </w:p>
    <w:p w14:paraId="1E1071F3" w14:textId="77777777" w:rsidR="00CC7F0C" w:rsidRPr="00CC7F0C" w:rsidRDefault="00CC7F0C" w:rsidP="00CC7F0C">
      <w:pPr>
        <w:rPr>
          <w:rFonts w:ascii="Arial" w:hAnsi="Arial" w:cs="Arial"/>
        </w:rPr>
      </w:pPr>
      <w:r w:rsidRPr="00CC7F0C">
        <w:rPr>
          <w:rFonts w:ascii="Arial" w:hAnsi="Arial" w:cs="Arial"/>
        </w:rPr>
        <w:t xml:space="preserve">Establish a workforce committee with all providers and major employers to continually share practices, opportunities, work together to launch new initiatives, share opportunities with residents. Map and understand the workforce pipeline programs in place, what works, what doesn’t, and the gaps. The main goal </w:t>
      </w:r>
      <w:proofErr w:type="gramStart"/>
      <w:r w:rsidRPr="00CC7F0C">
        <w:rPr>
          <w:rFonts w:ascii="Arial" w:hAnsi="Arial" w:cs="Arial"/>
        </w:rPr>
        <w:t>should to</w:t>
      </w:r>
      <w:proofErr w:type="gramEnd"/>
      <w:r w:rsidRPr="00CC7F0C">
        <w:rPr>
          <w:rFonts w:ascii="Arial" w:hAnsi="Arial" w:cs="Arial"/>
        </w:rPr>
        <w:t xml:space="preserve"> connect residents and their children to opportunities.</w:t>
      </w:r>
    </w:p>
    <w:p w14:paraId="77F03B89" w14:textId="77777777" w:rsidR="00CC7F0C" w:rsidRPr="00CC7F0C" w:rsidRDefault="00CC7F0C" w:rsidP="00CC7F0C">
      <w:pPr>
        <w:rPr>
          <w:rFonts w:ascii="Arial" w:hAnsi="Arial" w:cs="Arial"/>
        </w:rPr>
      </w:pPr>
    </w:p>
    <w:p w14:paraId="5628E2D1" w14:textId="77777777" w:rsidR="00CC7F0C" w:rsidRPr="00CC7F0C" w:rsidRDefault="00CC7F0C" w:rsidP="00CC7F0C">
      <w:pPr>
        <w:rPr>
          <w:rFonts w:ascii="Arial" w:hAnsi="Arial" w:cs="Arial"/>
        </w:rPr>
      </w:pPr>
      <w:r w:rsidRPr="74A45AD8">
        <w:rPr>
          <w:rFonts w:ascii="Arial" w:hAnsi="Arial" w:cs="Arial"/>
          <w:u w:val="single"/>
        </w:rPr>
        <w:t>What we heard</w:t>
      </w:r>
    </w:p>
    <w:p w14:paraId="3E12A2B0" w14:textId="7960104F" w:rsidR="5D9BF2A2" w:rsidRDefault="5D9BF2A2" w:rsidP="74A45AD8">
      <w:pPr>
        <w:pStyle w:val="ListParagraph"/>
        <w:numPr>
          <w:ilvl w:val="0"/>
          <w:numId w:val="2"/>
        </w:numPr>
        <w:rPr>
          <w:rFonts w:ascii="Arial" w:eastAsia="Arial" w:hAnsi="Arial" w:cs="Arial"/>
          <w:szCs w:val="22"/>
        </w:rPr>
      </w:pPr>
      <w:r w:rsidRPr="74A45AD8">
        <w:rPr>
          <w:rFonts w:ascii="Arial" w:hAnsi="Arial" w:cs="Arial"/>
        </w:rPr>
        <w:t>Many of the emerging industries and subsequent job opportunities in the city’s Innovation Economy may seem inaccessible to many of the city’s residents given the educational requirements and technical skills required for these jobs.</w:t>
      </w:r>
    </w:p>
    <w:p w14:paraId="5D906C59" w14:textId="0A7E547D" w:rsidR="5D9BF2A2" w:rsidRDefault="5D9BF2A2" w:rsidP="74A45AD8">
      <w:pPr>
        <w:pStyle w:val="ListParagraph"/>
        <w:numPr>
          <w:ilvl w:val="0"/>
          <w:numId w:val="2"/>
        </w:numPr>
        <w:rPr>
          <w:rFonts w:ascii="Arial" w:eastAsia="Arial" w:hAnsi="Arial" w:cs="Arial"/>
          <w:szCs w:val="22"/>
        </w:rPr>
      </w:pPr>
      <w:r w:rsidRPr="74A45AD8">
        <w:rPr>
          <w:rFonts w:ascii="Arial" w:hAnsi="Arial" w:cs="Arial"/>
        </w:rPr>
        <w:t xml:space="preserve">The Innovation Economy creates many different types of jobs with varying requirements particularly as companies and technologies mature beyond research and development. </w:t>
      </w:r>
    </w:p>
    <w:p w14:paraId="2C5238C5" w14:textId="41137AA0" w:rsidR="5D9BF2A2" w:rsidRDefault="5D9BF2A2" w:rsidP="74A45AD8">
      <w:pPr>
        <w:pStyle w:val="ListParagraph"/>
        <w:numPr>
          <w:ilvl w:val="0"/>
          <w:numId w:val="2"/>
        </w:numPr>
        <w:rPr>
          <w:rFonts w:ascii="Arial" w:eastAsia="Arial" w:hAnsi="Arial" w:cs="Arial"/>
          <w:szCs w:val="22"/>
        </w:rPr>
      </w:pPr>
      <w:r w:rsidRPr="74A45AD8">
        <w:rPr>
          <w:rFonts w:ascii="Arial" w:hAnsi="Arial" w:cs="Arial"/>
        </w:rPr>
        <w:t xml:space="preserve">However, many will require different credentials, </w:t>
      </w:r>
      <w:proofErr w:type="gramStart"/>
      <w:r w:rsidRPr="74A45AD8">
        <w:rPr>
          <w:rFonts w:ascii="Arial" w:hAnsi="Arial" w:cs="Arial"/>
        </w:rPr>
        <w:t>expertise</w:t>
      </w:r>
      <w:proofErr w:type="gramEnd"/>
      <w:r w:rsidRPr="74A45AD8">
        <w:rPr>
          <w:rFonts w:ascii="Arial" w:hAnsi="Arial" w:cs="Arial"/>
        </w:rPr>
        <w:t xml:space="preserve"> and skill levels.</w:t>
      </w:r>
    </w:p>
    <w:p w14:paraId="745374A3" w14:textId="3D4B7268" w:rsidR="5D9BF2A2" w:rsidRDefault="5D9BF2A2" w:rsidP="74A45AD8">
      <w:pPr>
        <w:pStyle w:val="ListParagraph"/>
        <w:numPr>
          <w:ilvl w:val="0"/>
          <w:numId w:val="2"/>
        </w:numPr>
        <w:rPr>
          <w:rFonts w:ascii="Arial" w:eastAsia="Arial" w:hAnsi="Arial" w:cs="Arial"/>
          <w:szCs w:val="22"/>
        </w:rPr>
      </w:pPr>
      <w:r w:rsidRPr="74A45AD8">
        <w:rPr>
          <w:rFonts w:ascii="Arial" w:hAnsi="Arial" w:cs="Arial"/>
        </w:rPr>
        <w:t xml:space="preserve">As Pittsburgh’s Innovation District creating these </w:t>
      </w:r>
      <w:proofErr w:type="gramStart"/>
      <w:r w:rsidRPr="74A45AD8">
        <w:rPr>
          <w:rFonts w:ascii="Arial" w:hAnsi="Arial" w:cs="Arial"/>
        </w:rPr>
        <w:t>line of sight</w:t>
      </w:r>
      <w:proofErr w:type="gramEnd"/>
      <w:r w:rsidRPr="74A45AD8">
        <w:rPr>
          <w:rFonts w:ascii="Arial" w:hAnsi="Arial" w:cs="Arial"/>
        </w:rPr>
        <w:t xml:space="preserve"> opportunities in Oakland and adjacent neighborhoods is a key step in promoting an equitable economy.  </w:t>
      </w:r>
    </w:p>
    <w:p w14:paraId="7B23C687" w14:textId="77777777" w:rsidR="00CC7F0C" w:rsidRPr="00CC7F0C" w:rsidRDefault="00CC7F0C" w:rsidP="00CC7F0C">
      <w:pPr>
        <w:rPr>
          <w:rFonts w:ascii="Arial" w:hAnsi="Arial" w:cs="Arial"/>
          <w:u w:val="single"/>
        </w:rPr>
      </w:pPr>
    </w:p>
    <w:p w14:paraId="268423DA" w14:textId="77777777" w:rsidR="00CC7F0C" w:rsidRPr="00CC7F0C" w:rsidRDefault="00CC7F0C" w:rsidP="00CC7F0C">
      <w:pPr>
        <w:rPr>
          <w:rFonts w:ascii="Arial" w:hAnsi="Arial" w:cs="Arial"/>
        </w:rPr>
      </w:pPr>
      <w:r w:rsidRPr="00CC7F0C">
        <w:rPr>
          <w:rFonts w:ascii="Arial" w:hAnsi="Arial" w:cs="Arial"/>
          <w:u w:val="single"/>
        </w:rPr>
        <w:t>When to start</w:t>
      </w:r>
    </w:p>
    <w:p w14:paraId="366030F2" w14:textId="61F873AE" w:rsidR="00CC7F0C" w:rsidRPr="00CC7F0C" w:rsidRDefault="00CC7F0C" w:rsidP="00CC7F0C">
      <w:pPr>
        <w:rPr>
          <w:rFonts w:ascii="Arial" w:hAnsi="Arial" w:cs="Arial"/>
        </w:rPr>
      </w:pPr>
      <w:r w:rsidRPr="74A45AD8">
        <w:rPr>
          <w:rFonts w:ascii="Arial" w:hAnsi="Arial" w:cs="Arial"/>
        </w:rPr>
        <w:t>0-2 years</w:t>
      </w:r>
    </w:p>
    <w:p w14:paraId="23428A15" w14:textId="77777777" w:rsidR="00CC7F0C" w:rsidRPr="00CC7F0C" w:rsidRDefault="00CC7F0C" w:rsidP="00CC7F0C">
      <w:pPr>
        <w:rPr>
          <w:rFonts w:ascii="Arial" w:hAnsi="Arial" w:cs="Arial"/>
        </w:rPr>
      </w:pPr>
    </w:p>
    <w:p w14:paraId="4AB81D1F" w14:textId="77777777" w:rsidR="00CC7F0C" w:rsidRPr="00CC7F0C" w:rsidRDefault="00CC7F0C" w:rsidP="00CC7F0C">
      <w:pPr>
        <w:rPr>
          <w:rFonts w:ascii="Arial" w:hAnsi="Arial" w:cs="Arial"/>
        </w:rPr>
      </w:pPr>
      <w:r w:rsidRPr="74A45AD8">
        <w:rPr>
          <w:rFonts w:ascii="Arial" w:hAnsi="Arial" w:cs="Arial"/>
          <w:u w:val="single"/>
        </w:rPr>
        <w:t>Duration</w:t>
      </w:r>
    </w:p>
    <w:p w14:paraId="5DB319C5" w14:textId="74A835C5" w:rsidR="53B5EF58" w:rsidRDefault="53B5EF58" w:rsidP="74A45AD8">
      <w:pPr>
        <w:spacing w:line="259" w:lineRule="auto"/>
        <w:rPr>
          <w:rFonts w:ascii="Arial" w:hAnsi="Arial" w:cs="Arial"/>
        </w:rPr>
      </w:pPr>
      <w:r w:rsidRPr="74A45AD8">
        <w:rPr>
          <w:rFonts w:ascii="Arial" w:hAnsi="Arial" w:cs="Arial"/>
        </w:rPr>
        <w:t>2-3 years</w:t>
      </w:r>
    </w:p>
    <w:p w14:paraId="12CBE887" w14:textId="77777777" w:rsidR="00CC7F0C" w:rsidRPr="00CC7F0C" w:rsidRDefault="00CC7F0C" w:rsidP="00CC7F0C">
      <w:pPr>
        <w:rPr>
          <w:rFonts w:ascii="Arial" w:hAnsi="Arial" w:cs="Arial"/>
        </w:rPr>
      </w:pPr>
    </w:p>
    <w:p w14:paraId="33A44402" w14:textId="77777777" w:rsidR="00CC7F0C" w:rsidRPr="00CC7F0C" w:rsidRDefault="00CC7F0C" w:rsidP="00CC7F0C">
      <w:pPr>
        <w:rPr>
          <w:rFonts w:ascii="Arial" w:hAnsi="Arial" w:cs="Arial"/>
        </w:rPr>
      </w:pPr>
      <w:r w:rsidRPr="74A45AD8">
        <w:rPr>
          <w:rFonts w:ascii="Arial" w:hAnsi="Arial" w:cs="Arial"/>
          <w:u w:val="single"/>
        </w:rPr>
        <w:t>Estimated costs</w:t>
      </w:r>
    </w:p>
    <w:p w14:paraId="5B73570E" w14:textId="43854EA7" w:rsidR="100A7A42" w:rsidRDefault="100A7A42" w:rsidP="74A45AD8">
      <w:pPr>
        <w:rPr>
          <w:rFonts w:ascii="Arial" w:hAnsi="Arial" w:cs="Arial"/>
        </w:rPr>
      </w:pPr>
      <w:r w:rsidRPr="74A45AD8">
        <w:rPr>
          <w:rFonts w:ascii="Arial" w:hAnsi="Arial" w:cs="Arial"/>
        </w:rPr>
        <w:t>TBD, scale across sectors and STEM fields plus enrollment levels will be key drivers of costs.</w:t>
      </w:r>
    </w:p>
    <w:p w14:paraId="6DC1009E" w14:textId="77777777" w:rsidR="00CC7F0C" w:rsidRPr="00CC7F0C" w:rsidRDefault="00CC7F0C" w:rsidP="00CC7F0C">
      <w:pPr>
        <w:rPr>
          <w:rFonts w:ascii="Arial" w:hAnsi="Arial" w:cs="Arial"/>
        </w:rPr>
      </w:pPr>
    </w:p>
    <w:p w14:paraId="204198B3" w14:textId="77777777" w:rsidR="00CC7F0C" w:rsidRPr="00CC7F0C" w:rsidRDefault="00CC7F0C" w:rsidP="00CC7F0C">
      <w:pPr>
        <w:rPr>
          <w:rFonts w:ascii="Arial" w:hAnsi="Arial" w:cs="Arial"/>
        </w:rPr>
      </w:pPr>
      <w:r w:rsidRPr="74A45AD8">
        <w:rPr>
          <w:rFonts w:ascii="Arial" w:hAnsi="Arial" w:cs="Arial"/>
          <w:u w:val="single"/>
        </w:rPr>
        <w:t>Illustration(s)</w:t>
      </w:r>
    </w:p>
    <w:p w14:paraId="30FBA056" w14:textId="6C4A734F" w:rsidR="193EBD0C" w:rsidRDefault="193EBD0C" w:rsidP="74A45AD8">
      <w:pPr>
        <w:spacing w:line="259" w:lineRule="auto"/>
        <w:rPr>
          <w:rFonts w:ascii="Arial" w:hAnsi="Arial" w:cs="Arial"/>
        </w:rPr>
      </w:pPr>
      <w:r w:rsidRPr="74A45AD8">
        <w:rPr>
          <w:rFonts w:ascii="Arial" w:hAnsi="Arial" w:cs="Arial"/>
        </w:rPr>
        <w:t>TBD</w:t>
      </w:r>
    </w:p>
    <w:p w14:paraId="7FB9254A" w14:textId="77777777" w:rsidR="00CC7F0C" w:rsidRPr="00CC7F0C" w:rsidRDefault="00CC7F0C" w:rsidP="00CC7F0C">
      <w:pPr>
        <w:rPr>
          <w:rFonts w:ascii="Arial" w:hAnsi="Arial" w:cs="Arial"/>
        </w:rPr>
      </w:pPr>
    </w:p>
    <w:p w14:paraId="7CD88708" w14:textId="77777777" w:rsidR="00CC7F0C" w:rsidRPr="00CC7F0C" w:rsidRDefault="00CC7F0C" w:rsidP="00CC7F0C">
      <w:pPr>
        <w:rPr>
          <w:rFonts w:ascii="Arial" w:hAnsi="Arial" w:cs="Arial"/>
          <w:u w:val="single"/>
        </w:rPr>
      </w:pPr>
      <w:r w:rsidRPr="74A45AD8">
        <w:rPr>
          <w:rFonts w:ascii="Arial" w:hAnsi="Arial" w:cs="Arial"/>
          <w:u w:val="single"/>
        </w:rPr>
        <w:t>Project goals and components</w:t>
      </w:r>
    </w:p>
    <w:p w14:paraId="2067CE61" w14:textId="2ABF53F9" w:rsidR="14253FB9" w:rsidRDefault="14253FB9" w:rsidP="00183D8C">
      <w:pPr>
        <w:spacing w:line="259" w:lineRule="auto"/>
        <w:rPr>
          <w:rFonts w:ascii="Arial" w:eastAsia="Arial" w:hAnsi="Arial" w:cs="Arial"/>
          <w:color w:val="000000" w:themeColor="text1"/>
          <w:szCs w:val="22"/>
        </w:rPr>
      </w:pPr>
      <w:r w:rsidRPr="74A45AD8">
        <w:rPr>
          <w:rFonts w:ascii="Arial" w:eastAsia="Arial" w:hAnsi="Arial" w:cs="Arial"/>
          <w:color w:val="000000" w:themeColor="text1"/>
          <w:szCs w:val="22"/>
        </w:rPr>
        <w:t>A program should include at a minimum:</w:t>
      </w:r>
    </w:p>
    <w:p w14:paraId="571C4014" w14:textId="519C03A3" w:rsidR="14253FB9" w:rsidRDefault="14253FB9" w:rsidP="74A45AD8">
      <w:pPr>
        <w:pStyle w:val="ListParagraph"/>
        <w:numPr>
          <w:ilvl w:val="0"/>
          <w:numId w:val="1"/>
        </w:numPr>
        <w:spacing w:after="160" w:line="259" w:lineRule="auto"/>
        <w:rPr>
          <w:rFonts w:ascii="Arial" w:eastAsia="Arial" w:hAnsi="Arial" w:cs="Arial"/>
          <w:color w:val="000000" w:themeColor="text1"/>
          <w:szCs w:val="22"/>
        </w:rPr>
      </w:pPr>
      <w:r w:rsidRPr="74A45AD8">
        <w:rPr>
          <w:rFonts w:ascii="Arial" w:eastAsia="Arial" w:hAnsi="Arial" w:cs="Arial"/>
          <w:color w:val="000000" w:themeColor="text1"/>
          <w:szCs w:val="22"/>
        </w:rPr>
        <w:t xml:space="preserve">Pathways programs between high school to college. Examples include New Haven </w:t>
      </w:r>
      <w:proofErr w:type="spellStart"/>
      <w:r w:rsidRPr="74A45AD8">
        <w:rPr>
          <w:rFonts w:ascii="Arial" w:eastAsia="Arial" w:hAnsi="Arial" w:cs="Arial"/>
          <w:color w:val="000000" w:themeColor="text1"/>
          <w:szCs w:val="22"/>
        </w:rPr>
        <w:t>BioPath</w:t>
      </w:r>
      <w:proofErr w:type="spellEnd"/>
      <w:r w:rsidRPr="74A45AD8">
        <w:rPr>
          <w:rFonts w:ascii="Arial" w:eastAsia="Arial" w:hAnsi="Arial" w:cs="Arial"/>
          <w:color w:val="000000" w:themeColor="text1"/>
          <w:szCs w:val="22"/>
        </w:rPr>
        <w:t xml:space="preserve"> </w:t>
      </w:r>
      <w:hyperlink>
        <w:r w:rsidRPr="74A45AD8">
          <w:rPr>
            <w:rStyle w:val="Hyperlink"/>
            <w:rFonts w:ascii="Arial" w:eastAsia="Arial" w:hAnsi="Arial" w:cs="Arial"/>
            <w:szCs w:val="22"/>
          </w:rPr>
          <w:t>https://biopath.southernct.edu/</w:t>
        </w:r>
      </w:hyperlink>
      <w:r w:rsidRPr="74A45AD8">
        <w:rPr>
          <w:rFonts w:ascii="Arial" w:eastAsia="Arial" w:hAnsi="Arial" w:cs="Arial"/>
          <w:color w:val="000000" w:themeColor="text1"/>
          <w:szCs w:val="22"/>
        </w:rPr>
        <w:t xml:space="preserve">  and the Philadelphia STEM Equity Collective </w:t>
      </w:r>
      <w:hyperlink>
        <w:r w:rsidRPr="74A45AD8">
          <w:rPr>
            <w:rStyle w:val="Hyperlink"/>
            <w:rFonts w:ascii="Arial" w:eastAsia="Arial" w:hAnsi="Arial" w:cs="Arial"/>
            <w:szCs w:val="22"/>
          </w:rPr>
          <w:t>https://www.philastemeco.org/equity-collective</w:t>
        </w:r>
      </w:hyperlink>
      <w:r w:rsidRPr="74A45AD8">
        <w:rPr>
          <w:rFonts w:ascii="Arial" w:eastAsia="Arial" w:hAnsi="Arial" w:cs="Arial"/>
          <w:color w:val="000000" w:themeColor="text1"/>
          <w:szCs w:val="22"/>
        </w:rPr>
        <w:t xml:space="preserve">). New Haven’s </w:t>
      </w:r>
      <w:proofErr w:type="spellStart"/>
      <w:r w:rsidRPr="74A45AD8">
        <w:rPr>
          <w:rFonts w:ascii="Arial" w:eastAsia="Arial" w:hAnsi="Arial" w:cs="Arial"/>
          <w:color w:val="000000" w:themeColor="text1"/>
          <w:szCs w:val="22"/>
        </w:rPr>
        <w:t>BioPath</w:t>
      </w:r>
      <w:proofErr w:type="spellEnd"/>
      <w:r w:rsidRPr="74A45AD8">
        <w:rPr>
          <w:rFonts w:ascii="Arial" w:eastAsia="Arial" w:hAnsi="Arial" w:cs="Arial"/>
          <w:color w:val="000000" w:themeColor="text1"/>
          <w:szCs w:val="22"/>
        </w:rPr>
        <w:t xml:space="preserve"> is a joint initiative between the </w:t>
      </w:r>
      <w:r w:rsidR="00C81EFD">
        <w:rPr>
          <w:rFonts w:ascii="Arial" w:eastAsia="Arial" w:hAnsi="Arial" w:cs="Arial"/>
          <w:color w:val="000000" w:themeColor="text1"/>
          <w:szCs w:val="22"/>
        </w:rPr>
        <w:t>C</w:t>
      </w:r>
      <w:r w:rsidRPr="74A45AD8">
        <w:rPr>
          <w:rFonts w:ascii="Arial" w:eastAsia="Arial" w:hAnsi="Arial" w:cs="Arial"/>
          <w:color w:val="000000" w:themeColor="text1"/>
          <w:szCs w:val="22"/>
        </w:rPr>
        <w:t xml:space="preserve">ity of New Haven, New Haven Public Schools and Southern Connecticut State University with initial financial support provided by Winstanley Enterprises to create a career pathways program and exposure opportunities for New Haven area students in biosciences. The program includes curriculum support at the elementary and high school level; research experiences, equipment lending among other activities. Philadelphia’s STEM Equity Collective is a program of the STEM </w:t>
      </w:r>
      <w:proofErr w:type="spellStart"/>
      <w:r w:rsidRPr="74A45AD8">
        <w:rPr>
          <w:rFonts w:ascii="Arial" w:eastAsia="Arial" w:hAnsi="Arial" w:cs="Arial"/>
          <w:color w:val="000000" w:themeColor="text1"/>
          <w:szCs w:val="22"/>
        </w:rPr>
        <w:t>EcoSystem</w:t>
      </w:r>
      <w:proofErr w:type="spellEnd"/>
      <w:r w:rsidRPr="74A45AD8">
        <w:rPr>
          <w:rFonts w:ascii="Arial" w:eastAsia="Arial" w:hAnsi="Arial" w:cs="Arial"/>
          <w:color w:val="000000" w:themeColor="text1"/>
          <w:szCs w:val="22"/>
        </w:rPr>
        <w:t xml:space="preserve"> Initiative which is a program of the Philadelphia Education Fund.  The STEM Ecosystem initiative’s purpose is to enhance STEM education throughout the Philadelphia region. The Equity Collective with additional support from GSK is specifically focused on serving underrepresented groups in STEM careers including women, black and </w:t>
      </w:r>
      <w:proofErr w:type="spellStart"/>
      <w:r w:rsidRPr="74A45AD8">
        <w:rPr>
          <w:rFonts w:ascii="Arial" w:eastAsia="Arial" w:hAnsi="Arial" w:cs="Arial"/>
          <w:color w:val="000000" w:themeColor="text1"/>
          <w:szCs w:val="22"/>
        </w:rPr>
        <w:t>LatinX</w:t>
      </w:r>
      <w:proofErr w:type="spellEnd"/>
      <w:r w:rsidRPr="74A45AD8">
        <w:rPr>
          <w:rFonts w:ascii="Arial" w:eastAsia="Arial" w:hAnsi="Arial" w:cs="Arial"/>
          <w:color w:val="000000" w:themeColor="text1"/>
          <w:szCs w:val="22"/>
        </w:rPr>
        <w:t xml:space="preserve"> populations.</w:t>
      </w:r>
    </w:p>
    <w:p w14:paraId="356B75E7" w14:textId="5F30C476" w:rsidR="14253FB9" w:rsidRDefault="14253FB9" w:rsidP="74A45AD8">
      <w:pPr>
        <w:pStyle w:val="ListParagraph"/>
        <w:numPr>
          <w:ilvl w:val="0"/>
          <w:numId w:val="1"/>
        </w:numPr>
        <w:spacing w:after="160" w:line="259" w:lineRule="auto"/>
        <w:rPr>
          <w:rFonts w:ascii="Arial" w:eastAsia="Arial" w:hAnsi="Arial" w:cs="Arial"/>
          <w:color w:val="000000" w:themeColor="text1"/>
          <w:szCs w:val="22"/>
        </w:rPr>
      </w:pPr>
      <w:r w:rsidRPr="74A45AD8">
        <w:rPr>
          <w:rFonts w:ascii="Arial" w:eastAsia="Arial" w:hAnsi="Arial" w:cs="Arial"/>
          <w:color w:val="000000" w:themeColor="text1"/>
          <w:szCs w:val="22"/>
        </w:rPr>
        <w:t xml:space="preserve">Exposure programs for younger students such as the Atlanta Tech Exposure Day </w:t>
      </w:r>
      <w:hyperlink>
        <w:r w:rsidRPr="74A45AD8">
          <w:rPr>
            <w:rStyle w:val="Hyperlink"/>
            <w:rFonts w:ascii="Arial" w:eastAsia="Arial" w:hAnsi="Arial" w:cs="Arial"/>
            <w:szCs w:val="22"/>
          </w:rPr>
          <w:t>https://www.thecodehouse.org/atlanta</w:t>
        </w:r>
      </w:hyperlink>
      <w:r w:rsidR="00183D8C">
        <w:rPr>
          <w:rFonts w:ascii="Arial" w:eastAsia="Arial" w:hAnsi="Arial" w:cs="Arial"/>
          <w:color w:val="000000" w:themeColor="text1"/>
          <w:szCs w:val="22"/>
        </w:rPr>
        <w:t xml:space="preserve">. </w:t>
      </w:r>
      <w:proofErr w:type="spellStart"/>
      <w:r w:rsidRPr="74A45AD8">
        <w:rPr>
          <w:rFonts w:ascii="Arial" w:eastAsia="Arial" w:hAnsi="Arial" w:cs="Arial"/>
          <w:color w:val="000000" w:themeColor="text1"/>
          <w:szCs w:val="22"/>
        </w:rPr>
        <w:t>Codehouse</w:t>
      </w:r>
      <w:proofErr w:type="spellEnd"/>
      <w:r w:rsidRPr="74A45AD8">
        <w:rPr>
          <w:rFonts w:ascii="Arial" w:eastAsia="Arial" w:hAnsi="Arial" w:cs="Arial"/>
          <w:color w:val="000000" w:themeColor="text1"/>
          <w:szCs w:val="22"/>
        </w:rPr>
        <w:t xml:space="preserve"> is a non-profit organization that creates pipelines between students of color and technology companies. Tech Exposure </w:t>
      </w:r>
      <w:r w:rsidR="00C81EFD">
        <w:rPr>
          <w:rFonts w:ascii="Arial" w:eastAsia="Arial" w:hAnsi="Arial" w:cs="Arial"/>
          <w:color w:val="000000" w:themeColor="text1"/>
          <w:szCs w:val="22"/>
        </w:rPr>
        <w:t>D</w:t>
      </w:r>
      <w:r w:rsidRPr="74A45AD8">
        <w:rPr>
          <w:rFonts w:ascii="Arial" w:eastAsia="Arial" w:hAnsi="Arial" w:cs="Arial"/>
          <w:color w:val="000000" w:themeColor="text1"/>
          <w:szCs w:val="22"/>
        </w:rPr>
        <w:t xml:space="preserve">ay </w:t>
      </w:r>
      <w:r w:rsidR="007558AB">
        <w:rPr>
          <w:rFonts w:ascii="Arial" w:eastAsia="Arial" w:hAnsi="Arial" w:cs="Arial"/>
          <w:color w:val="000000" w:themeColor="text1"/>
          <w:szCs w:val="22"/>
        </w:rPr>
        <w:t xml:space="preserve">is one of their initiatives and is </w:t>
      </w:r>
      <w:r w:rsidRPr="74A45AD8">
        <w:rPr>
          <w:rFonts w:ascii="Arial" w:eastAsia="Arial" w:hAnsi="Arial" w:cs="Arial"/>
          <w:color w:val="000000" w:themeColor="text1"/>
          <w:szCs w:val="22"/>
        </w:rPr>
        <w:t xml:space="preserve">hosted by Morehouse University for Atlanta public </w:t>
      </w:r>
      <w:r w:rsidRPr="74A45AD8">
        <w:rPr>
          <w:rFonts w:ascii="Arial" w:eastAsia="Arial" w:hAnsi="Arial" w:cs="Arial"/>
          <w:color w:val="000000" w:themeColor="text1"/>
          <w:szCs w:val="22"/>
        </w:rPr>
        <w:lastRenderedPageBreak/>
        <w:t>school students to get exposure to tech companies and HBCUs admission officers. The 2020 event hosted more than 300 students.</w:t>
      </w:r>
    </w:p>
    <w:p w14:paraId="45BFD683" w14:textId="2407A158" w:rsidR="14253FB9" w:rsidRDefault="14253FB9" w:rsidP="74A45AD8">
      <w:pPr>
        <w:pStyle w:val="ListParagraph"/>
        <w:numPr>
          <w:ilvl w:val="0"/>
          <w:numId w:val="1"/>
        </w:numPr>
        <w:spacing w:after="160" w:line="259" w:lineRule="auto"/>
        <w:rPr>
          <w:rFonts w:ascii="Arial" w:eastAsia="Arial" w:hAnsi="Arial" w:cs="Arial"/>
          <w:color w:val="000000" w:themeColor="text1"/>
          <w:szCs w:val="22"/>
        </w:rPr>
      </w:pPr>
      <w:r w:rsidRPr="74A45AD8">
        <w:rPr>
          <w:rFonts w:ascii="Arial" w:eastAsia="Arial" w:hAnsi="Arial" w:cs="Arial"/>
          <w:color w:val="000000" w:themeColor="text1"/>
          <w:szCs w:val="22"/>
        </w:rPr>
        <w:t xml:space="preserve">Alternative credentialling options outside of normal educational channels such as the Pittsburgh </w:t>
      </w:r>
      <w:hyperlink>
        <w:r w:rsidRPr="74A45AD8">
          <w:rPr>
            <w:rStyle w:val="Hyperlink"/>
            <w:rFonts w:ascii="Arial" w:eastAsia="Arial" w:hAnsi="Arial" w:cs="Arial"/>
            <w:szCs w:val="22"/>
          </w:rPr>
          <w:t>https://www.partner4work.org/programs/</w:t>
        </w:r>
      </w:hyperlink>
      <w:r w:rsidRPr="74A45AD8">
        <w:rPr>
          <w:rFonts w:ascii="Arial" w:eastAsia="Arial" w:hAnsi="Arial" w:cs="Arial"/>
          <w:color w:val="000000" w:themeColor="text1"/>
          <w:szCs w:val="22"/>
        </w:rPr>
        <w:t xml:space="preserve"> ). Partner4Work is the local workforce development board that offers </w:t>
      </w:r>
      <w:proofErr w:type="gramStart"/>
      <w:r w:rsidRPr="74A45AD8">
        <w:rPr>
          <w:rFonts w:ascii="Arial" w:eastAsia="Arial" w:hAnsi="Arial" w:cs="Arial"/>
          <w:color w:val="000000" w:themeColor="text1"/>
          <w:szCs w:val="22"/>
        </w:rPr>
        <w:t>a number of</w:t>
      </w:r>
      <w:proofErr w:type="gramEnd"/>
      <w:r w:rsidRPr="74A45AD8">
        <w:rPr>
          <w:rFonts w:ascii="Arial" w:eastAsia="Arial" w:hAnsi="Arial" w:cs="Arial"/>
          <w:color w:val="000000" w:themeColor="text1"/>
          <w:szCs w:val="22"/>
        </w:rPr>
        <w:t xml:space="preserve"> </w:t>
      </w:r>
      <w:proofErr w:type="spellStart"/>
      <w:r w:rsidRPr="74A45AD8">
        <w:rPr>
          <w:rFonts w:ascii="Arial" w:eastAsia="Arial" w:hAnsi="Arial" w:cs="Arial"/>
          <w:color w:val="000000" w:themeColor="text1"/>
          <w:szCs w:val="22"/>
        </w:rPr>
        <w:t>of</w:t>
      </w:r>
      <w:proofErr w:type="spellEnd"/>
      <w:r w:rsidRPr="74A45AD8">
        <w:rPr>
          <w:rFonts w:ascii="Arial" w:eastAsia="Arial" w:hAnsi="Arial" w:cs="Arial"/>
          <w:color w:val="000000" w:themeColor="text1"/>
          <w:szCs w:val="22"/>
        </w:rPr>
        <w:t xml:space="preserve"> alternative credentialling programs. It offers career pipeline programs in </w:t>
      </w:r>
      <w:proofErr w:type="gramStart"/>
      <w:r w:rsidRPr="74A45AD8">
        <w:rPr>
          <w:rFonts w:ascii="Arial" w:eastAsia="Arial" w:hAnsi="Arial" w:cs="Arial"/>
          <w:color w:val="000000" w:themeColor="text1"/>
          <w:szCs w:val="22"/>
        </w:rPr>
        <w:t>a number of</w:t>
      </w:r>
      <w:proofErr w:type="gramEnd"/>
      <w:r w:rsidRPr="74A45AD8">
        <w:rPr>
          <w:rFonts w:ascii="Arial" w:eastAsia="Arial" w:hAnsi="Arial" w:cs="Arial"/>
          <w:color w:val="000000" w:themeColor="text1"/>
          <w:szCs w:val="22"/>
        </w:rPr>
        <w:t xml:space="preserve"> fields including healthcare, and initiatives such as the </w:t>
      </w:r>
      <w:proofErr w:type="spellStart"/>
      <w:r w:rsidRPr="74A45AD8">
        <w:rPr>
          <w:rFonts w:ascii="Arial" w:eastAsia="Arial" w:hAnsi="Arial" w:cs="Arial"/>
          <w:color w:val="000000" w:themeColor="text1"/>
          <w:szCs w:val="22"/>
        </w:rPr>
        <w:t>BankWork</w:t>
      </w:r>
      <w:proofErr w:type="spellEnd"/>
      <w:r w:rsidRPr="74A45AD8">
        <w:rPr>
          <w:rFonts w:ascii="Arial" w:eastAsia="Arial" w:hAnsi="Arial" w:cs="Arial"/>
          <w:color w:val="000000" w:themeColor="text1"/>
          <w:szCs w:val="22"/>
        </w:rPr>
        <w:t>$ program.</w:t>
      </w:r>
    </w:p>
    <w:p w14:paraId="26E2B9A0" w14:textId="77777777" w:rsidR="00CC7F0C" w:rsidRPr="00CC7F0C" w:rsidRDefault="00CC7F0C" w:rsidP="74A45AD8">
      <w:pPr>
        <w:rPr>
          <w:rFonts w:ascii="Arial" w:eastAsia="Arial" w:hAnsi="Arial" w:cs="Arial"/>
        </w:rPr>
      </w:pPr>
    </w:p>
    <w:p w14:paraId="62F7FAF3" w14:textId="77777777" w:rsidR="00CC7F0C" w:rsidRPr="00CC7F0C" w:rsidRDefault="00CC7F0C" w:rsidP="00CC7F0C">
      <w:pPr>
        <w:rPr>
          <w:rFonts w:ascii="Arial" w:hAnsi="Arial" w:cs="Arial"/>
          <w:u w:val="single"/>
        </w:rPr>
      </w:pPr>
      <w:r w:rsidRPr="00CC7F0C">
        <w:rPr>
          <w:rFonts w:ascii="Arial" w:hAnsi="Arial" w:cs="Arial"/>
          <w:u w:val="single"/>
        </w:rPr>
        <w:t>Project lead(s)</w:t>
      </w:r>
    </w:p>
    <w:p w14:paraId="5E633596" w14:textId="55FE96B3" w:rsidR="00CC7F0C" w:rsidRPr="00CC7F0C" w:rsidRDefault="0006299F" w:rsidP="00CC7F0C">
      <w:pPr>
        <w:rPr>
          <w:rFonts w:ascii="Arial" w:hAnsi="Arial" w:cs="Arial"/>
        </w:rPr>
      </w:pPr>
      <w:r>
        <w:rPr>
          <w:rFonts w:ascii="Arial" w:hAnsi="Arial" w:cs="Arial"/>
        </w:rPr>
        <w:t>Pittsburgh Innovation District, University of Pittsburgh</w:t>
      </w:r>
    </w:p>
    <w:p w14:paraId="1F0B9841" w14:textId="77777777" w:rsidR="00CC7F0C" w:rsidRPr="00CC7F0C" w:rsidRDefault="00CC7F0C" w:rsidP="00CC7F0C">
      <w:pPr>
        <w:rPr>
          <w:rFonts w:ascii="Arial" w:hAnsi="Arial" w:cs="Arial"/>
        </w:rPr>
      </w:pPr>
    </w:p>
    <w:p w14:paraId="1ADCCA82" w14:textId="77777777" w:rsidR="00CC7F0C" w:rsidRPr="00CC7F0C" w:rsidRDefault="00CC7F0C" w:rsidP="00CC7F0C">
      <w:pPr>
        <w:rPr>
          <w:rFonts w:ascii="Arial" w:hAnsi="Arial" w:cs="Arial"/>
          <w:u w:val="single"/>
        </w:rPr>
      </w:pPr>
      <w:r w:rsidRPr="00CC7F0C">
        <w:rPr>
          <w:rFonts w:ascii="Arial" w:hAnsi="Arial" w:cs="Arial"/>
          <w:u w:val="single"/>
        </w:rPr>
        <w:t>Project partner(s)</w:t>
      </w:r>
    </w:p>
    <w:p w14:paraId="43C6406C" w14:textId="2A63FD0F" w:rsidR="00AA4A63" w:rsidRPr="00CC7F0C" w:rsidRDefault="0006299F">
      <w:pPr>
        <w:rPr>
          <w:rFonts w:ascii="Arial" w:hAnsi="Arial" w:cs="Arial"/>
        </w:rPr>
      </w:pPr>
      <w:r>
        <w:rPr>
          <w:rFonts w:ascii="Arial" w:hAnsi="Arial" w:cs="Arial"/>
        </w:rPr>
        <w:t xml:space="preserve">DCP, URA, Foundations, </w:t>
      </w:r>
      <w:r w:rsidR="00E839E4">
        <w:rPr>
          <w:rFonts w:ascii="Arial" w:hAnsi="Arial" w:cs="Arial"/>
        </w:rPr>
        <w:t xml:space="preserve">Major STEM employers, OPDC, community organizations, other </w:t>
      </w:r>
      <w:proofErr w:type="gramStart"/>
      <w:r w:rsidR="00E839E4">
        <w:rPr>
          <w:rFonts w:ascii="Arial" w:hAnsi="Arial" w:cs="Arial"/>
        </w:rPr>
        <w:t>education</w:t>
      </w:r>
      <w:proofErr w:type="gramEnd"/>
      <w:r w:rsidR="00E839E4">
        <w:rPr>
          <w:rFonts w:ascii="Arial" w:hAnsi="Arial" w:cs="Arial"/>
        </w:rPr>
        <w:t xml:space="preserve"> and training partners</w:t>
      </w:r>
    </w:p>
    <w:sectPr w:rsidR="00AA4A63" w:rsidRPr="00CC7F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ource Sans Pro">
    <w:altName w:val="Source Sans Pro"/>
    <w:panose1 w:val="020B0503030403020204"/>
    <w:charset w:val="00"/>
    <w:family w:val="swiss"/>
    <w:notTrueType/>
    <w:pitch w:val="variable"/>
    <w:sig w:usb0="600002F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1052D"/>
    <w:multiLevelType w:val="hybridMultilevel"/>
    <w:tmpl w:val="A23EBCA6"/>
    <w:lvl w:ilvl="0" w:tplc="CB343836">
      <w:start w:val="1"/>
      <w:numFmt w:val="bullet"/>
      <w:lvlText w:val="•"/>
      <w:lvlJc w:val="left"/>
      <w:pPr>
        <w:ind w:left="720" w:hanging="360"/>
      </w:pPr>
      <w:rPr>
        <w:rFonts w:ascii="Arial" w:hAnsi="Arial" w:hint="default"/>
      </w:rPr>
    </w:lvl>
    <w:lvl w:ilvl="1" w:tplc="EB50098E">
      <w:start w:val="1"/>
      <w:numFmt w:val="bullet"/>
      <w:lvlText w:val="o"/>
      <w:lvlJc w:val="left"/>
      <w:pPr>
        <w:ind w:left="1440" w:hanging="360"/>
      </w:pPr>
      <w:rPr>
        <w:rFonts w:ascii="Courier New" w:hAnsi="Courier New" w:hint="default"/>
      </w:rPr>
    </w:lvl>
    <w:lvl w:ilvl="2" w:tplc="103C0A44">
      <w:start w:val="1"/>
      <w:numFmt w:val="bullet"/>
      <w:lvlText w:val=""/>
      <w:lvlJc w:val="left"/>
      <w:pPr>
        <w:ind w:left="2160" w:hanging="360"/>
      </w:pPr>
      <w:rPr>
        <w:rFonts w:ascii="Wingdings" w:hAnsi="Wingdings" w:hint="default"/>
      </w:rPr>
    </w:lvl>
    <w:lvl w:ilvl="3" w:tplc="1B3AC0B2">
      <w:start w:val="1"/>
      <w:numFmt w:val="bullet"/>
      <w:lvlText w:val=""/>
      <w:lvlJc w:val="left"/>
      <w:pPr>
        <w:ind w:left="2880" w:hanging="360"/>
      </w:pPr>
      <w:rPr>
        <w:rFonts w:ascii="Symbol" w:hAnsi="Symbol" w:hint="default"/>
      </w:rPr>
    </w:lvl>
    <w:lvl w:ilvl="4" w:tplc="010EF524">
      <w:start w:val="1"/>
      <w:numFmt w:val="bullet"/>
      <w:lvlText w:val="o"/>
      <w:lvlJc w:val="left"/>
      <w:pPr>
        <w:ind w:left="3600" w:hanging="360"/>
      </w:pPr>
      <w:rPr>
        <w:rFonts w:ascii="Courier New" w:hAnsi="Courier New" w:hint="default"/>
      </w:rPr>
    </w:lvl>
    <w:lvl w:ilvl="5" w:tplc="0A34E974">
      <w:start w:val="1"/>
      <w:numFmt w:val="bullet"/>
      <w:lvlText w:val=""/>
      <w:lvlJc w:val="left"/>
      <w:pPr>
        <w:ind w:left="4320" w:hanging="360"/>
      </w:pPr>
      <w:rPr>
        <w:rFonts w:ascii="Wingdings" w:hAnsi="Wingdings" w:hint="default"/>
      </w:rPr>
    </w:lvl>
    <w:lvl w:ilvl="6" w:tplc="9402B2EE">
      <w:start w:val="1"/>
      <w:numFmt w:val="bullet"/>
      <w:lvlText w:val=""/>
      <w:lvlJc w:val="left"/>
      <w:pPr>
        <w:ind w:left="5040" w:hanging="360"/>
      </w:pPr>
      <w:rPr>
        <w:rFonts w:ascii="Symbol" w:hAnsi="Symbol" w:hint="default"/>
      </w:rPr>
    </w:lvl>
    <w:lvl w:ilvl="7" w:tplc="F6280D04">
      <w:start w:val="1"/>
      <w:numFmt w:val="bullet"/>
      <w:lvlText w:val="o"/>
      <w:lvlJc w:val="left"/>
      <w:pPr>
        <w:ind w:left="5760" w:hanging="360"/>
      </w:pPr>
      <w:rPr>
        <w:rFonts w:ascii="Courier New" w:hAnsi="Courier New" w:hint="default"/>
      </w:rPr>
    </w:lvl>
    <w:lvl w:ilvl="8" w:tplc="8E7A8882">
      <w:start w:val="1"/>
      <w:numFmt w:val="bullet"/>
      <w:lvlText w:val=""/>
      <w:lvlJc w:val="left"/>
      <w:pPr>
        <w:ind w:left="6480" w:hanging="360"/>
      </w:pPr>
      <w:rPr>
        <w:rFonts w:ascii="Wingdings" w:hAnsi="Wingdings" w:hint="default"/>
      </w:rPr>
    </w:lvl>
  </w:abstractNum>
  <w:abstractNum w:abstractNumId="1" w15:restartNumberingAfterBreak="0">
    <w:nsid w:val="30FC000E"/>
    <w:multiLevelType w:val="hybridMultilevel"/>
    <w:tmpl w:val="6EA8BA5E"/>
    <w:lvl w:ilvl="0" w:tplc="2DD47B7E">
      <w:start w:val="1"/>
      <w:numFmt w:val="bullet"/>
      <w:lvlText w:val=""/>
      <w:lvlJc w:val="left"/>
      <w:pPr>
        <w:ind w:left="720" w:hanging="360"/>
      </w:pPr>
      <w:rPr>
        <w:rFonts w:ascii="Symbol" w:hAnsi="Symbol" w:hint="default"/>
      </w:rPr>
    </w:lvl>
    <w:lvl w:ilvl="1" w:tplc="EC5E5EC8">
      <w:start w:val="1"/>
      <w:numFmt w:val="bullet"/>
      <w:lvlText w:val="o"/>
      <w:lvlJc w:val="left"/>
      <w:pPr>
        <w:ind w:left="1440" w:hanging="360"/>
      </w:pPr>
      <w:rPr>
        <w:rFonts w:ascii="Courier New" w:hAnsi="Courier New" w:hint="default"/>
      </w:rPr>
    </w:lvl>
    <w:lvl w:ilvl="2" w:tplc="AA46AA82">
      <w:start w:val="1"/>
      <w:numFmt w:val="bullet"/>
      <w:lvlText w:val=""/>
      <w:lvlJc w:val="left"/>
      <w:pPr>
        <w:ind w:left="2160" w:hanging="360"/>
      </w:pPr>
      <w:rPr>
        <w:rFonts w:ascii="Wingdings" w:hAnsi="Wingdings" w:hint="default"/>
      </w:rPr>
    </w:lvl>
    <w:lvl w:ilvl="3" w:tplc="A7364CD4">
      <w:start w:val="1"/>
      <w:numFmt w:val="bullet"/>
      <w:lvlText w:val=""/>
      <w:lvlJc w:val="left"/>
      <w:pPr>
        <w:ind w:left="2880" w:hanging="360"/>
      </w:pPr>
      <w:rPr>
        <w:rFonts w:ascii="Symbol" w:hAnsi="Symbol" w:hint="default"/>
      </w:rPr>
    </w:lvl>
    <w:lvl w:ilvl="4" w:tplc="EE408D28">
      <w:start w:val="1"/>
      <w:numFmt w:val="bullet"/>
      <w:lvlText w:val="o"/>
      <w:lvlJc w:val="left"/>
      <w:pPr>
        <w:ind w:left="3600" w:hanging="360"/>
      </w:pPr>
      <w:rPr>
        <w:rFonts w:ascii="Courier New" w:hAnsi="Courier New" w:hint="default"/>
      </w:rPr>
    </w:lvl>
    <w:lvl w:ilvl="5" w:tplc="DB144E58">
      <w:start w:val="1"/>
      <w:numFmt w:val="bullet"/>
      <w:lvlText w:val=""/>
      <w:lvlJc w:val="left"/>
      <w:pPr>
        <w:ind w:left="4320" w:hanging="360"/>
      </w:pPr>
      <w:rPr>
        <w:rFonts w:ascii="Wingdings" w:hAnsi="Wingdings" w:hint="default"/>
      </w:rPr>
    </w:lvl>
    <w:lvl w:ilvl="6" w:tplc="0BE6DDB2">
      <w:start w:val="1"/>
      <w:numFmt w:val="bullet"/>
      <w:lvlText w:val=""/>
      <w:lvlJc w:val="left"/>
      <w:pPr>
        <w:ind w:left="5040" w:hanging="360"/>
      </w:pPr>
      <w:rPr>
        <w:rFonts w:ascii="Symbol" w:hAnsi="Symbol" w:hint="default"/>
      </w:rPr>
    </w:lvl>
    <w:lvl w:ilvl="7" w:tplc="B50AEFB8">
      <w:start w:val="1"/>
      <w:numFmt w:val="bullet"/>
      <w:lvlText w:val="o"/>
      <w:lvlJc w:val="left"/>
      <w:pPr>
        <w:ind w:left="5760" w:hanging="360"/>
      </w:pPr>
      <w:rPr>
        <w:rFonts w:ascii="Courier New" w:hAnsi="Courier New" w:hint="default"/>
      </w:rPr>
    </w:lvl>
    <w:lvl w:ilvl="8" w:tplc="1CA8C522">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F0C"/>
    <w:rsid w:val="0006299F"/>
    <w:rsid w:val="00183D8C"/>
    <w:rsid w:val="007558AB"/>
    <w:rsid w:val="00AA4A63"/>
    <w:rsid w:val="00C81EFD"/>
    <w:rsid w:val="00CC7F0C"/>
    <w:rsid w:val="00E839E4"/>
    <w:rsid w:val="100A7A42"/>
    <w:rsid w:val="14253FB9"/>
    <w:rsid w:val="193EBD0C"/>
    <w:rsid w:val="2089AA3B"/>
    <w:rsid w:val="3855DD14"/>
    <w:rsid w:val="3DD9492B"/>
    <w:rsid w:val="53B5EF58"/>
    <w:rsid w:val="5D9BF2A2"/>
    <w:rsid w:val="74A45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35D46B"/>
  <w15:chartTrackingRefBased/>
  <w15:docId w15:val="{52095252-4486-1F4B-8C20-32D5B600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Theme="minorHAnsi" w:hAnsi="Source Sans Pro" w:cs="Times New Roman (Body CS)"/>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527</Words>
  <Characters>3005</Characters>
  <Application>Microsoft Office Word</Application>
  <DocSecurity>0</DocSecurity>
  <Lines>25</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Dauphin</dc:creator>
  <cp:keywords/>
  <dc:description/>
  <cp:lastModifiedBy>Derek Dauphin</cp:lastModifiedBy>
  <cp:revision>7</cp:revision>
  <dcterms:created xsi:type="dcterms:W3CDTF">2022-01-17T21:57:00Z</dcterms:created>
  <dcterms:modified xsi:type="dcterms:W3CDTF">2022-02-02T20:08:00Z</dcterms:modified>
</cp:coreProperties>
</file>