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F6341" w14:textId="712FED57" w:rsidR="00504108" w:rsidRDefault="00130BA9" w:rsidP="00504108">
      <w:pPr>
        <w:rPr>
          <w:b/>
          <w:bCs/>
        </w:rPr>
      </w:pPr>
      <w:r>
        <w:rPr>
          <w:b/>
          <w:bCs/>
        </w:rPr>
        <w:t>Bike Route Improvements</w:t>
      </w:r>
    </w:p>
    <w:p w14:paraId="1DC25214" w14:textId="6CA291C8" w:rsidR="00130BA9" w:rsidRDefault="00130BA9" w:rsidP="00130BA9">
      <w:r>
        <w:t xml:space="preserve">Fill critical gaps in Oakland’s bicycle network through the installation of safe, convenient bicycle facilities that would make biking </w:t>
      </w:r>
      <w:r w:rsidR="006B7238">
        <w:t xml:space="preserve">a </w:t>
      </w:r>
      <w:r>
        <w:t xml:space="preserve">reasonable </w:t>
      </w:r>
      <w:r w:rsidR="00F30A99">
        <w:t xml:space="preserve">transportation </w:t>
      </w:r>
      <w:r>
        <w:t xml:space="preserve">option for thousands more people. </w:t>
      </w:r>
    </w:p>
    <w:p w14:paraId="1220547F" w14:textId="77777777" w:rsidR="00504108" w:rsidRPr="006A2842" w:rsidRDefault="00504108" w:rsidP="00504108"/>
    <w:p w14:paraId="7D564B00" w14:textId="01CC1F34" w:rsidR="00504108" w:rsidRPr="006A2842" w:rsidRDefault="00504108" w:rsidP="00A47E33">
      <w:r w:rsidRPr="006A2842">
        <w:rPr>
          <w:u w:val="single"/>
        </w:rPr>
        <w:t>What we heard</w:t>
      </w:r>
    </w:p>
    <w:p w14:paraId="677E2BF9" w14:textId="6E0F8E41" w:rsidR="00504108" w:rsidRPr="009D3CE9" w:rsidRDefault="00130BA9" w:rsidP="00130BA9">
      <w:pPr>
        <w:pStyle w:val="ListParagraph"/>
        <w:numPr>
          <w:ilvl w:val="0"/>
          <w:numId w:val="4"/>
        </w:numPr>
        <w:rPr>
          <w:u w:val="single"/>
        </w:rPr>
      </w:pPr>
      <w:r>
        <w:t>Many people travel by bicycle in Oakland daily, some utilizing its 18 Healthy Ride bikeshare stations</w:t>
      </w:r>
    </w:p>
    <w:p w14:paraId="65D153AA" w14:textId="6311C935" w:rsidR="009D3CE9" w:rsidRPr="009D3CE9" w:rsidRDefault="009D3CE9" w:rsidP="00130BA9">
      <w:pPr>
        <w:pStyle w:val="ListParagraph"/>
        <w:numPr>
          <w:ilvl w:val="0"/>
          <w:numId w:val="4"/>
        </w:numPr>
        <w:rPr>
          <w:u w:val="single"/>
        </w:rPr>
      </w:pPr>
      <w:r>
        <w:t>Dedicated bicycle facilities in Oakland are separated by challenging gap</w:t>
      </w:r>
      <w:r w:rsidR="006B7238">
        <w:t>s</w:t>
      </w:r>
      <w:r>
        <w:t>, requiring cyclists to use portions of cautionary bike routes on Forbes, Fifth, Bates, and Boulevard of the Allies to reach their destinations</w:t>
      </w:r>
    </w:p>
    <w:p w14:paraId="19D57D49" w14:textId="6CE5C304" w:rsidR="009D3CE9" w:rsidRPr="00130BA9" w:rsidRDefault="009D3CE9" w:rsidP="00130BA9">
      <w:pPr>
        <w:pStyle w:val="ListParagraph"/>
        <w:numPr>
          <w:ilvl w:val="0"/>
          <w:numId w:val="4"/>
        </w:numPr>
        <w:rPr>
          <w:u w:val="single"/>
        </w:rPr>
      </w:pPr>
      <w:r>
        <w:t>Better connections are needed to existing trails in Panther Hollow and the Eliza Furness Trail</w:t>
      </w:r>
    </w:p>
    <w:p w14:paraId="0F7D8D90" w14:textId="77777777" w:rsidR="009D3CE9" w:rsidRDefault="009D3CE9" w:rsidP="00504108">
      <w:pPr>
        <w:rPr>
          <w:u w:val="single"/>
        </w:rPr>
      </w:pPr>
    </w:p>
    <w:p w14:paraId="39698484" w14:textId="77777777" w:rsidR="009D3CE9" w:rsidRDefault="009D3CE9" w:rsidP="009D3CE9">
      <w:pPr>
        <w:rPr>
          <w:u w:val="single"/>
        </w:rPr>
      </w:pPr>
      <w:r>
        <w:rPr>
          <w:u w:val="single"/>
        </w:rPr>
        <w:t>When to start</w:t>
      </w:r>
    </w:p>
    <w:p w14:paraId="4A3EC64D" w14:textId="7937E5F8" w:rsidR="009D3CE9" w:rsidRDefault="004072F0" w:rsidP="009D3CE9">
      <w:pPr>
        <w:rPr>
          <w:u w:val="single"/>
        </w:rPr>
      </w:pPr>
      <w:r>
        <w:t>Implementation timeframes for the recommended bicycle corridors are shown below. The corridors should also be prioritized</w:t>
      </w:r>
      <w:r w:rsidR="009D3CE9">
        <w:t xml:space="preserve"> based on ability to meet criteria discussed under Project Goals and Components below.</w:t>
      </w:r>
      <w:r w:rsidR="009D3CE9">
        <w:rPr>
          <w:u w:val="single"/>
        </w:rPr>
        <w:t xml:space="preserve"> </w:t>
      </w:r>
    </w:p>
    <w:p w14:paraId="00AD6A14" w14:textId="5142104B" w:rsidR="00601633" w:rsidRDefault="00601633" w:rsidP="009D3CE9"/>
    <w:tbl>
      <w:tblPr>
        <w:tblStyle w:val="TableGrid"/>
        <w:tblW w:w="0" w:type="auto"/>
        <w:tblInd w:w="0" w:type="dxa"/>
        <w:tblLook w:val="04A0" w:firstRow="1" w:lastRow="0" w:firstColumn="1" w:lastColumn="0" w:noHBand="0" w:noVBand="1"/>
      </w:tblPr>
      <w:tblGrid>
        <w:gridCol w:w="4675"/>
        <w:gridCol w:w="4675"/>
      </w:tblGrid>
      <w:tr w:rsidR="009D3CE9" w14:paraId="5BB83F97" w14:textId="77777777" w:rsidTr="487D1947">
        <w:tc>
          <w:tcPr>
            <w:tcW w:w="4675" w:type="dxa"/>
            <w:tcBorders>
              <w:top w:val="single" w:sz="4" w:space="0" w:color="auto"/>
              <w:left w:val="single" w:sz="4" w:space="0" w:color="auto"/>
              <w:bottom w:val="single" w:sz="4" w:space="0" w:color="auto"/>
              <w:right w:val="single" w:sz="4" w:space="0" w:color="auto"/>
            </w:tcBorders>
            <w:hideMark/>
          </w:tcPr>
          <w:p w14:paraId="654A5029" w14:textId="77777777" w:rsidR="009D3CE9" w:rsidRDefault="009D3CE9">
            <w:pPr>
              <w:rPr>
                <w:b/>
                <w:bCs/>
              </w:rPr>
            </w:pPr>
            <w:r>
              <w:rPr>
                <w:b/>
                <w:bCs/>
              </w:rPr>
              <w:t>Corridor or area</w:t>
            </w:r>
          </w:p>
        </w:tc>
        <w:tc>
          <w:tcPr>
            <w:tcW w:w="4675" w:type="dxa"/>
            <w:tcBorders>
              <w:top w:val="single" w:sz="4" w:space="0" w:color="auto"/>
              <w:left w:val="single" w:sz="4" w:space="0" w:color="auto"/>
              <w:bottom w:val="single" w:sz="4" w:space="0" w:color="auto"/>
              <w:right w:val="single" w:sz="4" w:space="0" w:color="auto"/>
            </w:tcBorders>
            <w:hideMark/>
          </w:tcPr>
          <w:p w14:paraId="6EF22D14" w14:textId="77777777" w:rsidR="009D3CE9" w:rsidRDefault="009D3CE9">
            <w:pPr>
              <w:rPr>
                <w:b/>
                <w:bCs/>
              </w:rPr>
            </w:pPr>
            <w:r>
              <w:rPr>
                <w:b/>
                <w:bCs/>
              </w:rPr>
              <w:t>Timeframe</w:t>
            </w:r>
          </w:p>
        </w:tc>
      </w:tr>
      <w:tr w:rsidR="009D3CE9" w14:paraId="581B1C84" w14:textId="77777777" w:rsidTr="487D1947">
        <w:tc>
          <w:tcPr>
            <w:tcW w:w="4675" w:type="dxa"/>
            <w:tcBorders>
              <w:top w:val="single" w:sz="4" w:space="0" w:color="auto"/>
              <w:left w:val="single" w:sz="4" w:space="0" w:color="auto"/>
              <w:bottom w:val="single" w:sz="4" w:space="0" w:color="auto"/>
              <w:right w:val="single" w:sz="4" w:space="0" w:color="auto"/>
            </w:tcBorders>
            <w:hideMark/>
          </w:tcPr>
          <w:p w14:paraId="466C7047" w14:textId="77777777" w:rsidR="009D3CE9" w:rsidRDefault="009D3CE9">
            <w:r>
              <w:t>Bates Street bike facilities</w:t>
            </w:r>
          </w:p>
        </w:tc>
        <w:tc>
          <w:tcPr>
            <w:tcW w:w="4675" w:type="dxa"/>
            <w:tcBorders>
              <w:top w:val="single" w:sz="4" w:space="0" w:color="auto"/>
              <w:left w:val="single" w:sz="4" w:space="0" w:color="auto"/>
              <w:bottom w:val="single" w:sz="4" w:space="0" w:color="auto"/>
              <w:right w:val="single" w:sz="4" w:space="0" w:color="auto"/>
            </w:tcBorders>
            <w:hideMark/>
          </w:tcPr>
          <w:p w14:paraId="24931F75" w14:textId="48A7AC8A" w:rsidR="009D3CE9" w:rsidRDefault="487D1947">
            <w:r>
              <w:t>0-2 years (2</w:t>
            </w:r>
            <w:r w:rsidRPr="487D1947">
              <w:rPr>
                <w:vertAlign w:val="superscript"/>
              </w:rPr>
              <w:t>nd</w:t>
            </w:r>
            <w:r>
              <w:t xml:space="preserve"> Avenue to Boulevard of the Allies)</w:t>
            </w:r>
          </w:p>
          <w:p w14:paraId="491C2743" w14:textId="3CC1EB92" w:rsidR="009D3CE9" w:rsidRDefault="487D1947" w:rsidP="487D1947">
            <w:r>
              <w:t>5-7 years (Boulevard of the Allies to McKee Place)</w:t>
            </w:r>
          </w:p>
        </w:tc>
      </w:tr>
      <w:tr w:rsidR="009D3CE9" w14:paraId="288A3B98" w14:textId="77777777" w:rsidTr="487D1947">
        <w:tc>
          <w:tcPr>
            <w:tcW w:w="4675" w:type="dxa"/>
            <w:tcBorders>
              <w:top w:val="single" w:sz="4" w:space="0" w:color="auto"/>
              <w:left w:val="single" w:sz="4" w:space="0" w:color="auto"/>
              <w:bottom w:val="single" w:sz="4" w:space="0" w:color="auto"/>
              <w:right w:val="single" w:sz="4" w:space="0" w:color="auto"/>
            </w:tcBorders>
            <w:hideMark/>
          </w:tcPr>
          <w:p w14:paraId="2321D25D" w14:textId="4F34796D" w:rsidR="009D3CE9" w:rsidRDefault="487D1947">
            <w:r>
              <w:t>Boulevard of the Allies bike facilities (east of Bates)</w:t>
            </w:r>
          </w:p>
        </w:tc>
        <w:tc>
          <w:tcPr>
            <w:tcW w:w="4675" w:type="dxa"/>
            <w:tcBorders>
              <w:top w:val="single" w:sz="4" w:space="0" w:color="auto"/>
              <w:left w:val="single" w:sz="4" w:space="0" w:color="auto"/>
              <w:bottom w:val="single" w:sz="4" w:space="0" w:color="auto"/>
              <w:right w:val="single" w:sz="4" w:space="0" w:color="auto"/>
            </w:tcBorders>
            <w:hideMark/>
          </w:tcPr>
          <w:p w14:paraId="63900E87" w14:textId="77777777" w:rsidR="009D3CE9" w:rsidRDefault="009D3CE9">
            <w:r>
              <w:t>0-2 years</w:t>
            </w:r>
          </w:p>
        </w:tc>
      </w:tr>
      <w:tr w:rsidR="009D3CE9" w14:paraId="62207F3B" w14:textId="77777777" w:rsidTr="487D1947">
        <w:tc>
          <w:tcPr>
            <w:tcW w:w="4675" w:type="dxa"/>
            <w:tcBorders>
              <w:top w:val="single" w:sz="4" w:space="0" w:color="auto"/>
              <w:left w:val="single" w:sz="4" w:space="0" w:color="auto"/>
              <w:bottom w:val="single" w:sz="4" w:space="0" w:color="auto"/>
              <w:right w:val="single" w:sz="4" w:space="0" w:color="auto"/>
            </w:tcBorders>
            <w:hideMark/>
          </w:tcPr>
          <w:p w14:paraId="5A1CF4EF" w14:textId="77777777" w:rsidR="009D3CE9" w:rsidRDefault="009D3CE9">
            <w:r>
              <w:t>Robinson Street</w:t>
            </w:r>
          </w:p>
        </w:tc>
        <w:tc>
          <w:tcPr>
            <w:tcW w:w="4675" w:type="dxa"/>
            <w:tcBorders>
              <w:top w:val="single" w:sz="4" w:space="0" w:color="auto"/>
              <w:left w:val="single" w:sz="4" w:space="0" w:color="auto"/>
              <w:bottom w:val="single" w:sz="4" w:space="0" w:color="auto"/>
              <w:right w:val="single" w:sz="4" w:space="0" w:color="auto"/>
            </w:tcBorders>
            <w:hideMark/>
          </w:tcPr>
          <w:p w14:paraId="23ED4FF0" w14:textId="3B5FC93F" w:rsidR="009D3CE9" w:rsidRDefault="009D3CE9">
            <w:r>
              <w:t>0-2 years</w:t>
            </w:r>
          </w:p>
        </w:tc>
      </w:tr>
      <w:tr w:rsidR="009D3CE9" w14:paraId="7AA63AC2" w14:textId="77777777" w:rsidTr="487D1947">
        <w:tc>
          <w:tcPr>
            <w:tcW w:w="4675" w:type="dxa"/>
            <w:tcBorders>
              <w:top w:val="single" w:sz="4" w:space="0" w:color="auto"/>
              <w:left w:val="single" w:sz="4" w:space="0" w:color="auto"/>
              <w:bottom w:val="single" w:sz="4" w:space="0" w:color="auto"/>
              <w:right w:val="single" w:sz="4" w:space="0" w:color="auto"/>
            </w:tcBorders>
            <w:hideMark/>
          </w:tcPr>
          <w:p w14:paraId="13BDDA7F" w14:textId="77777777" w:rsidR="009D3CE9" w:rsidRDefault="009D3CE9">
            <w:r>
              <w:t>Fifth Avenue bikeway extension – South Bellefield to Neville Streets</w:t>
            </w:r>
          </w:p>
        </w:tc>
        <w:tc>
          <w:tcPr>
            <w:tcW w:w="4675" w:type="dxa"/>
            <w:tcBorders>
              <w:top w:val="single" w:sz="4" w:space="0" w:color="auto"/>
              <w:left w:val="single" w:sz="4" w:space="0" w:color="auto"/>
              <w:bottom w:val="single" w:sz="4" w:space="0" w:color="auto"/>
              <w:right w:val="single" w:sz="4" w:space="0" w:color="auto"/>
            </w:tcBorders>
            <w:hideMark/>
          </w:tcPr>
          <w:p w14:paraId="7573E85D" w14:textId="36991C60" w:rsidR="009D3CE9" w:rsidRDefault="009D3CE9">
            <w:r>
              <w:t>3-5 years</w:t>
            </w:r>
          </w:p>
        </w:tc>
      </w:tr>
      <w:tr w:rsidR="009D3CE9" w14:paraId="12BB72EB" w14:textId="77777777" w:rsidTr="487D1947">
        <w:tc>
          <w:tcPr>
            <w:tcW w:w="4675" w:type="dxa"/>
            <w:tcBorders>
              <w:top w:val="single" w:sz="4" w:space="0" w:color="auto"/>
              <w:left w:val="single" w:sz="4" w:space="0" w:color="auto"/>
              <w:bottom w:val="single" w:sz="4" w:space="0" w:color="auto"/>
              <w:right w:val="single" w:sz="4" w:space="0" w:color="auto"/>
            </w:tcBorders>
            <w:hideMark/>
          </w:tcPr>
          <w:p w14:paraId="562911CC" w14:textId="4A4BCC3B" w:rsidR="009D3CE9" w:rsidRDefault="487D1947" w:rsidP="487D1947">
            <w:pPr>
              <w:spacing w:line="259" w:lineRule="auto"/>
            </w:pPr>
            <w:r>
              <w:t>McKee Place</w:t>
            </w:r>
          </w:p>
        </w:tc>
        <w:tc>
          <w:tcPr>
            <w:tcW w:w="4675" w:type="dxa"/>
            <w:tcBorders>
              <w:top w:val="single" w:sz="4" w:space="0" w:color="auto"/>
              <w:left w:val="single" w:sz="4" w:space="0" w:color="auto"/>
              <w:bottom w:val="single" w:sz="4" w:space="0" w:color="auto"/>
              <w:right w:val="single" w:sz="4" w:space="0" w:color="auto"/>
            </w:tcBorders>
            <w:hideMark/>
          </w:tcPr>
          <w:p w14:paraId="009C998D" w14:textId="77777777" w:rsidR="009D3CE9" w:rsidRDefault="009D3CE9">
            <w:r>
              <w:t>3-5 years</w:t>
            </w:r>
          </w:p>
        </w:tc>
      </w:tr>
      <w:tr w:rsidR="009D3CE9" w14:paraId="3856E926" w14:textId="77777777" w:rsidTr="487D1947">
        <w:tc>
          <w:tcPr>
            <w:tcW w:w="4675" w:type="dxa"/>
            <w:tcBorders>
              <w:top w:val="single" w:sz="4" w:space="0" w:color="auto"/>
              <w:left w:val="single" w:sz="4" w:space="0" w:color="auto"/>
              <w:bottom w:val="single" w:sz="4" w:space="0" w:color="auto"/>
              <w:right w:val="single" w:sz="4" w:space="0" w:color="auto"/>
            </w:tcBorders>
            <w:hideMark/>
          </w:tcPr>
          <w:p w14:paraId="3C3459CB" w14:textId="77777777" w:rsidR="009D3CE9" w:rsidRDefault="009D3CE9">
            <w:r>
              <w:t>Other improvements</w:t>
            </w:r>
          </w:p>
        </w:tc>
        <w:tc>
          <w:tcPr>
            <w:tcW w:w="4675" w:type="dxa"/>
            <w:tcBorders>
              <w:top w:val="single" w:sz="4" w:space="0" w:color="auto"/>
              <w:left w:val="single" w:sz="4" w:space="0" w:color="auto"/>
              <w:bottom w:val="single" w:sz="4" w:space="0" w:color="auto"/>
              <w:right w:val="single" w:sz="4" w:space="0" w:color="auto"/>
            </w:tcBorders>
            <w:hideMark/>
          </w:tcPr>
          <w:p w14:paraId="3F659D78" w14:textId="77777777" w:rsidR="009D3CE9" w:rsidRDefault="009D3CE9">
            <w:r>
              <w:t>ongoing</w:t>
            </w:r>
          </w:p>
        </w:tc>
      </w:tr>
    </w:tbl>
    <w:p w14:paraId="793B2780" w14:textId="77777777" w:rsidR="009D3CE9" w:rsidRDefault="009D3CE9" w:rsidP="009D3CE9">
      <w:pPr>
        <w:rPr>
          <w:rFonts w:asciiTheme="minorHAnsi" w:hAnsiTheme="minorHAnsi" w:cstheme="minorBidi"/>
          <w:szCs w:val="22"/>
        </w:rPr>
      </w:pPr>
    </w:p>
    <w:p w14:paraId="6D674B63" w14:textId="77777777" w:rsidR="009D3CE9" w:rsidRDefault="009D3CE9" w:rsidP="009D3CE9">
      <w:r>
        <w:rPr>
          <w:u w:val="single"/>
        </w:rPr>
        <w:t>Duration</w:t>
      </w:r>
    </w:p>
    <w:p w14:paraId="2EC418C4" w14:textId="77777777" w:rsidR="009D3CE9" w:rsidRDefault="009D3CE9" w:rsidP="009D3CE9">
      <w:r>
        <w:t>Individual infrastructure components may take up to two years for design and construction.</w:t>
      </w:r>
    </w:p>
    <w:p w14:paraId="26E86858" w14:textId="77777777" w:rsidR="004072F0" w:rsidRDefault="004072F0" w:rsidP="009D3CE9">
      <w:pPr>
        <w:rPr>
          <w:u w:val="single"/>
        </w:rPr>
      </w:pPr>
    </w:p>
    <w:p w14:paraId="33F6DE29" w14:textId="598037C5" w:rsidR="009D3CE9" w:rsidRDefault="009D3CE9" w:rsidP="009D3CE9">
      <w:r>
        <w:rPr>
          <w:u w:val="single"/>
        </w:rPr>
        <w:t>Estimated costs</w:t>
      </w:r>
    </w:p>
    <w:p w14:paraId="20B5A543" w14:textId="77777777" w:rsidR="009D3CE9" w:rsidRDefault="009D3CE9" w:rsidP="009D3CE9">
      <w:r>
        <w:t>$-$$ depending on facility design</w:t>
      </w:r>
    </w:p>
    <w:p w14:paraId="34E458AA" w14:textId="61BBCB92" w:rsidR="00504108" w:rsidRDefault="00504108" w:rsidP="00504108"/>
    <w:p w14:paraId="1318B607" w14:textId="77777777" w:rsidR="00F30A99" w:rsidRDefault="00F30A99" w:rsidP="00F30A99">
      <w:r w:rsidRPr="006A2842">
        <w:rPr>
          <w:u w:val="single"/>
        </w:rPr>
        <w:t>Illustration</w:t>
      </w:r>
      <w:r>
        <w:rPr>
          <w:u w:val="single"/>
        </w:rPr>
        <w:t>(s)</w:t>
      </w:r>
    </w:p>
    <w:p w14:paraId="787F52F4" w14:textId="77777777" w:rsidR="00F30A99" w:rsidRDefault="00F30A99" w:rsidP="00F30A99">
      <w:r>
        <w:t xml:space="preserve">The map on the next page indicates proposed bike facilities in context with existing ones. These proposed facilities reflect a synthesis of recommendations from Oakland community members, BikePGH, City of Pittsburgh, and the consultant team. </w:t>
      </w:r>
    </w:p>
    <w:p w14:paraId="7C7D930D" w14:textId="77777777" w:rsidR="00F30A99" w:rsidRPr="006A2842" w:rsidRDefault="00F30A99" w:rsidP="00504108"/>
    <w:p w14:paraId="455312BA" w14:textId="77777777" w:rsidR="00601633" w:rsidRDefault="00601633">
      <w:pPr>
        <w:rPr>
          <w:u w:val="single"/>
        </w:rPr>
      </w:pPr>
      <w:r>
        <w:rPr>
          <w:u w:val="single"/>
        </w:rPr>
        <w:br w:type="page"/>
      </w:r>
    </w:p>
    <w:p w14:paraId="69C8DF1A" w14:textId="711D738D" w:rsidR="00504108" w:rsidRDefault="00F30A99" w:rsidP="00504108">
      <w:commentRangeStart w:id="0"/>
      <w:commentRangeEnd w:id="0"/>
      <w:r>
        <w:rPr>
          <w:noProof/>
        </w:rPr>
        <w:lastRenderedPageBreak/>
        <w:drawing>
          <wp:inline distT="0" distB="0" distL="0" distR="0" wp14:anchorId="5B9CAE81" wp14:editId="1B5ADA8E">
            <wp:extent cx="6014780" cy="7781926"/>
            <wp:effectExtent l="0" t="0" r="0" b="0"/>
            <wp:docPr id="1248737329" name="Picture 1248737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14780" cy="7781926"/>
                    </a:xfrm>
                    <a:prstGeom prst="rect">
                      <a:avLst/>
                    </a:prstGeom>
                  </pic:spPr>
                </pic:pic>
              </a:graphicData>
            </a:graphic>
          </wp:inline>
        </w:drawing>
      </w:r>
    </w:p>
    <w:p w14:paraId="5238381B" w14:textId="77777777" w:rsidR="00F30A99" w:rsidRDefault="00F30A99">
      <w:pPr>
        <w:rPr>
          <w:i/>
          <w:iCs/>
        </w:rPr>
      </w:pPr>
      <w:r>
        <w:rPr>
          <w:i/>
          <w:iCs/>
        </w:rPr>
        <w:br w:type="page"/>
      </w:r>
    </w:p>
    <w:p w14:paraId="07C34032" w14:textId="2A82E3A2" w:rsidR="004072F0" w:rsidRPr="00601633" w:rsidRDefault="004072F0" w:rsidP="00504108">
      <w:pPr>
        <w:rPr>
          <w:i/>
          <w:iCs/>
        </w:rPr>
      </w:pPr>
      <w:r w:rsidRPr="00601633">
        <w:rPr>
          <w:i/>
          <w:iCs/>
        </w:rPr>
        <w:lastRenderedPageBreak/>
        <w:t xml:space="preserve">Proposed Bicycle </w:t>
      </w:r>
      <w:r w:rsidR="00BE22CD">
        <w:rPr>
          <w:i/>
          <w:iCs/>
        </w:rPr>
        <w:t>Facility Types:</w:t>
      </w:r>
    </w:p>
    <w:p w14:paraId="08F53570" w14:textId="19B23CFD" w:rsidR="00BE22CD" w:rsidRPr="00F0530C" w:rsidRDefault="00F30A99" w:rsidP="00F0530C">
      <w:pPr>
        <w:spacing w:after="160" w:line="256" w:lineRule="auto"/>
      </w:pPr>
      <w:r>
        <w:rPr>
          <w:noProof/>
        </w:rPr>
        <w:drawing>
          <wp:anchor distT="0" distB="0" distL="114300" distR="114300" simplePos="0" relativeHeight="251662336" behindDoc="0" locked="0" layoutInCell="1" allowOverlap="1" wp14:anchorId="004756BF" wp14:editId="7A248C38">
            <wp:simplePos x="0" y="0"/>
            <wp:positionH relativeFrom="margin">
              <wp:posOffset>0</wp:posOffset>
            </wp:positionH>
            <wp:positionV relativeFrom="paragraph">
              <wp:posOffset>52705</wp:posOffset>
            </wp:positionV>
            <wp:extent cx="2627630" cy="1375410"/>
            <wp:effectExtent l="0" t="0" r="1270" b="0"/>
            <wp:wrapSquare wrapText="bothSides"/>
            <wp:docPr id="3" name="Picture 3" descr="Healthy Ride Needs Your Help Picking Places for Bike Stations in Homewood  and the Hill District |Healthy Ride Pittsbur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lthy Ride Needs Your Help Picking Places for Bike Stations in Homewood  and the Hill District |Healthy Ride Pittsburg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27630" cy="1375410"/>
                    </a:xfrm>
                    <a:prstGeom prst="rect">
                      <a:avLst/>
                    </a:prstGeom>
                    <a:noFill/>
                    <a:ln>
                      <a:noFill/>
                    </a:ln>
                  </pic:spPr>
                </pic:pic>
              </a:graphicData>
            </a:graphic>
            <wp14:sizeRelH relativeFrom="page">
              <wp14:pctWidth>0</wp14:pctWidth>
            </wp14:sizeRelH>
            <wp14:sizeRelV relativeFrom="page">
              <wp14:pctHeight>0</wp14:pctHeight>
            </wp14:sizeRelV>
          </wp:anchor>
        </w:drawing>
      </w:r>
      <w:r w:rsidR="004072F0" w:rsidRPr="2155CA63">
        <w:rPr>
          <w:b/>
          <w:bCs/>
          <w:i/>
          <w:iCs/>
        </w:rPr>
        <w:t>Healthy Ride Bikeshare Station</w:t>
      </w:r>
      <w:r w:rsidR="69A87ABF" w:rsidRPr="2155CA63">
        <w:rPr>
          <w:b/>
          <w:bCs/>
          <w:i/>
          <w:iCs/>
        </w:rPr>
        <w:t>s</w:t>
      </w:r>
      <w:r w:rsidR="004072F0" w:rsidRPr="2155CA63">
        <w:rPr>
          <w:b/>
          <w:bCs/>
          <w:i/>
          <w:iCs/>
        </w:rPr>
        <w:t>.</w:t>
      </w:r>
      <w:r w:rsidR="004072F0">
        <w:t xml:space="preserve"> Th</w:t>
      </w:r>
      <w:r w:rsidR="18D836A6">
        <w:t>ree suggested locations</w:t>
      </w:r>
      <w:r w:rsidR="004072F0">
        <w:t xml:space="preserve"> expand on the 18 existing Healthy Ride stations, with a focus on the convergence of West and South Oakland where major existing UPMC and Carlow University campuses and neighborhood areas lack nearby bike stations. </w:t>
      </w:r>
      <w:r w:rsidR="00F0530C" w:rsidRPr="2155CA63">
        <w:rPr>
          <w:i/>
          <w:iCs/>
        </w:rPr>
        <w:t>Image source: Healthy Ride</w:t>
      </w:r>
    </w:p>
    <w:p w14:paraId="7396265F" w14:textId="30B0A9FD" w:rsidR="00BE22CD" w:rsidRDefault="00BE22CD" w:rsidP="00F30A99">
      <w:pPr>
        <w:rPr>
          <w:b/>
          <w:bCs/>
          <w:i/>
          <w:iCs/>
        </w:rPr>
      </w:pPr>
    </w:p>
    <w:p w14:paraId="4B032636" w14:textId="77777777" w:rsidR="00BE22CD" w:rsidRDefault="00BE22CD" w:rsidP="00F30A99">
      <w:pPr>
        <w:rPr>
          <w:b/>
          <w:bCs/>
          <w:i/>
          <w:iCs/>
        </w:rPr>
      </w:pPr>
    </w:p>
    <w:p w14:paraId="58C67901" w14:textId="141DDD4D" w:rsidR="00F30A99" w:rsidRPr="00F30A99" w:rsidRDefault="00601633" w:rsidP="2155CA63">
      <w:pPr>
        <w:rPr>
          <w:i/>
          <w:iCs/>
        </w:rPr>
      </w:pPr>
      <w:r>
        <w:rPr>
          <w:noProof/>
        </w:rPr>
        <w:drawing>
          <wp:anchor distT="0" distB="0" distL="114300" distR="114300" simplePos="0" relativeHeight="251660288" behindDoc="0" locked="0" layoutInCell="1" allowOverlap="1" wp14:anchorId="79D1E2E9" wp14:editId="253EEC84">
            <wp:simplePos x="0" y="0"/>
            <wp:positionH relativeFrom="margin">
              <wp:align>left</wp:align>
            </wp:positionH>
            <wp:positionV relativeFrom="paragraph">
              <wp:posOffset>40640</wp:posOffset>
            </wp:positionV>
            <wp:extent cx="2609850" cy="1740535"/>
            <wp:effectExtent l="0" t="0" r="0" b="0"/>
            <wp:wrapSquare wrapText="bothSides"/>
            <wp:docPr id="7" name="Picture 7" descr="A picture containing text, road, tree,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road, tree, outdoo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9850" cy="1740535"/>
                    </a:xfrm>
                    <a:prstGeom prst="rect">
                      <a:avLst/>
                    </a:prstGeom>
                  </pic:spPr>
                </pic:pic>
              </a:graphicData>
            </a:graphic>
            <wp14:sizeRelH relativeFrom="page">
              <wp14:pctWidth>0</wp14:pctWidth>
            </wp14:sizeRelH>
            <wp14:sizeRelV relativeFrom="page">
              <wp14:pctHeight>0</wp14:pctHeight>
            </wp14:sizeRelV>
          </wp:anchor>
        </w:drawing>
      </w:r>
      <w:r w:rsidR="004072F0" w:rsidRPr="2155CA63">
        <w:rPr>
          <w:b/>
          <w:bCs/>
          <w:i/>
          <w:iCs/>
        </w:rPr>
        <w:t>Bicycle Boulevard.</w:t>
      </w:r>
      <w:r w:rsidR="004072F0">
        <w:t xml:space="preserve"> Bicycle Boulevards are relatively inexpensive, quick to install, inviting to cyclists, and can be appropriate along neighborhood streets with low vehicular volumes and speeds and insufficient space for dedicated bike lanes. Bikes and vehicles share a common travel lane, with lane markings, signage, and speed humps or chicanes that advise drivers to expect cyclists and keep speeds low. Recommended locations include </w:t>
      </w:r>
      <w:r w:rsidR="003276A9">
        <w:t xml:space="preserve">Robinson Street, </w:t>
      </w:r>
      <w:r w:rsidR="004072F0">
        <w:t xml:space="preserve">Atwood Street, Dawson Street, and Parkview Avenue, which together would provide valuable bike network connections between the Forbes/Fifth corridor, </w:t>
      </w:r>
      <w:r w:rsidR="003276A9">
        <w:t xml:space="preserve">West Oakland, </w:t>
      </w:r>
      <w:r w:rsidR="004072F0">
        <w:t>Central Oakland, South Oakland, and Schenley Park.</w:t>
      </w:r>
      <w:r w:rsidRPr="00601633">
        <w:rPr>
          <w:noProof/>
        </w:rPr>
        <w:t xml:space="preserve"> </w:t>
      </w:r>
      <w:r w:rsidR="00F30A99" w:rsidRPr="2155CA63">
        <w:rPr>
          <w:i/>
          <w:iCs/>
        </w:rPr>
        <w:t xml:space="preserve">Image source: </w:t>
      </w:r>
      <w:hyperlink r:id="rId8" w:history="1">
        <w:r w:rsidR="00F30A99" w:rsidRPr="2155CA63">
          <w:rPr>
            <w:rStyle w:val="Hyperlink"/>
            <w:i/>
            <w:iCs/>
          </w:rPr>
          <w:t>Madison Bike Life: Portland's Bicycle Boulevards, Where Bikes Take the Lane</w:t>
        </w:r>
      </w:hyperlink>
    </w:p>
    <w:p w14:paraId="4ABECFDB" w14:textId="7B54C07C" w:rsidR="004072F0" w:rsidRDefault="004072F0" w:rsidP="004072F0">
      <w:pPr>
        <w:spacing w:after="160" w:line="256" w:lineRule="auto"/>
      </w:pPr>
    </w:p>
    <w:p w14:paraId="4FF490FE" w14:textId="33BF8963" w:rsidR="00BE22CD" w:rsidRPr="00875F46" w:rsidRDefault="008E50C3" w:rsidP="004072F0">
      <w:pPr>
        <w:spacing w:after="160" w:line="256" w:lineRule="auto"/>
      </w:pPr>
      <w:r>
        <w:rPr>
          <w:noProof/>
        </w:rPr>
        <w:drawing>
          <wp:anchor distT="0" distB="0" distL="114300" distR="114300" simplePos="0" relativeHeight="251665408" behindDoc="0" locked="0" layoutInCell="1" allowOverlap="1" wp14:anchorId="1DE8AD07" wp14:editId="2B1FC6D5">
            <wp:simplePos x="0" y="0"/>
            <wp:positionH relativeFrom="margin">
              <wp:align>left</wp:align>
            </wp:positionH>
            <wp:positionV relativeFrom="paragraph">
              <wp:posOffset>10160</wp:posOffset>
            </wp:positionV>
            <wp:extent cx="2066925" cy="1550035"/>
            <wp:effectExtent l="0" t="0" r="0" b="0"/>
            <wp:wrapSquare wrapText="bothSides"/>
            <wp:docPr id="535" name="Picture 535" descr="A picture containing text, outdoor, road,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Picture 535" descr="A picture containing text, outdoor, road, tre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077045" cy="15576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72F0" w:rsidRPr="00601633">
        <w:rPr>
          <w:b/>
          <w:bCs/>
          <w:i/>
          <w:iCs/>
        </w:rPr>
        <w:t>Standard Bike Lane.</w:t>
      </w:r>
      <w:r w:rsidR="004072F0">
        <w:t xml:space="preserve"> A standard bike lane is relatively inexpensive and quick to install, and can be appropriate along streets with slow, moderate vehicle traffic. </w:t>
      </w:r>
      <w:r w:rsidR="00875F46" w:rsidRPr="0091592A">
        <w:rPr>
          <w:i/>
          <w:iCs/>
        </w:rPr>
        <w:t>Image</w:t>
      </w:r>
      <w:r w:rsidR="00875F46">
        <w:rPr>
          <w:i/>
          <w:iCs/>
        </w:rPr>
        <w:t xml:space="preserve"> source</w:t>
      </w:r>
      <w:r w:rsidR="00875F46" w:rsidRPr="0091592A">
        <w:rPr>
          <w:i/>
          <w:iCs/>
        </w:rPr>
        <w:t xml:space="preserve">: </w:t>
      </w:r>
      <w:r>
        <w:rPr>
          <w:i/>
          <w:iCs/>
        </w:rPr>
        <w:t>Kittelson &amp; Associates</w:t>
      </w:r>
    </w:p>
    <w:p w14:paraId="51987116" w14:textId="52E70DA5" w:rsidR="00BE22CD" w:rsidRDefault="00BE22CD" w:rsidP="004072F0">
      <w:pPr>
        <w:spacing w:after="160" w:line="256" w:lineRule="auto"/>
        <w:rPr>
          <w:b/>
          <w:bCs/>
          <w:i/>
          <w:iCs/>
        </w:rPr>
      </w:pPr>
    </w:p>
    <w:p w14:paraId="045263A4" w14:textId="77F34762" w:rsidR="00BE22CD" w:rsidRDefault="00BE22CD" w:rsidP="004072F0">
      <w:pPr>
        <w:spacing w:after="160" w:line="256" w:lineRule="auto"/>
        <w:rPr>
          <w:b/>
          <w:bCs/>
          <w:noProof/>
        </w:rPr>
      </w:pPr>
    </w:p>
    <w:p w14:paraId="3E2D71FA" w14:textId="4B067988" w:rsidR="004072F0" w:rsidRDefault="00F0530C" w:rsidP="004072F0">
      <w:pPr>
        <w:spacing w:after="160" w:line="256" w:lineRule="auto"/>
      </w:pPr>
      <w:r w:rsidRPr="00601633">
        <w:rPr>
          <w:b/>
          <w:bCs/>
          <w:noProof/>
        </w:rPr>
        <w:drawing>
          <wp:anchor distT="0" distB="0" distL="114300" distR="114300" simplePos="0" relativeHeight="251664384" behindDoc="0" locked="0" layoutInCell="1" allowOverlap="1" wp14:anchorId="16EFD97B" wp14:editId="31EE4D80">
            <wp:simplePos x="0" y="0"/>
            <wp:positionH relativeFrom="margin">
              <wp:align>left</wp:align>
            </wp:positionH>
            <wp:positionV relativeFrom="paragraph">
              <wp:posOffset>153035</wp:posOffset>
            </wp:positionV>
            <wp:extent cx="2590800" cy="1941195"/>
            <wp:effectExtent l="0" t="0" r="0" b="1905"/>
            <wp:wrapSquare wrapText="bothSides"/>
            <wp:docPr id="15265284" name="Picture 15265284" descr="A picture containing outdoor, road, bicycle,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284" name="Picture 15265284" descr="A picture containing outdoor, road, bicycle, tre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0800" cy="1941195"/>
                    </a:xfrm>
                    <a:prstGeom prst="rect">
                      <a:avLst/>
                    </a:prstGeom>
                  </pic:spPr>
                </pic:pic>
              </a:graphicData>
            </a:graphic>
            <wp14:sizeRelH relativeFrom="page">
              <wp14:pctWidth>0</wp14:pctWidth>
            </wp14:sizeRelH>
            <wp14:sizeRelV relativeFrom="page">
              <wp14:pctHeight>0</wp14:pctHeight>
            </wp14:sizeRelV>
          </wp:anchor>
        </w:drawing>
      </w:r>
      <w:r w:rsidR="004072F0" w:rsidRPr="00601633">
        <w:rPr>
          <w:b/>
          <w:bCs/>
          <w:i/>
          <w:iCs/>
        </w:rPr>
        <w:t>Protected Bicycle Facility.</w:t>
      </w:r>
      <w:r w:rsidR="004072F0">
        <w:t xml:space="preserve"> This is a bike lane that is separated from vehicle lanes by parked cars, bollards, curbing, or other physical barrier for enhanced safety and cyclist comfort. This level of investment is a high priority where it makes useful network connections that enable cyclists to avoid high-traffic streets. The map shows the planned two-way cycle track along Fifth Avenue </w:t>
      </w:r>
      <w:r w:rsidR="00BE22CD">
        <w:t xml:space="preserve">as part of the proposed BRT improvements </w:t>
      </w:r>
      <w:r w:rsidR="004072F0">
        <w:t xml:space="preserve">and proposed facilities on other streets including McKee Place and Neville Street. </w:t>
      </w:r>
      <w:r w:rsidR="00601633" w:rsidRPr="0091592A">
        <w:rPr>
          <w:i/>
          <w:iCs/>
        </w:rPr>
        <w:t>Image</w:t>
      </w:r>
      <w:r w:rsidR="00601633">
        <w:rPr>
          <w:i/>
          <w:iCs/>
        </w:rPr>
        <w:t xml:space="preserve"> source</w:t>
      </w:r>
      <w:r w:rsidR="00601633" w:rsidRPr="0091592A">
        <w:rPr>
          <w:i/>
          <w:iCs/>
        </w:rPr>
        <w:t>: CHPlanning.</w:t>
      </w:r>
    </w:p>
    <w:p w14:paraId="56C3E73A" w14:textId="5865C55E" w:rsidR="004072F0" w:rsidRPr="00601633" w:rsidRDefault="00601633" w:rsidP="00601633">
      <w:pPr>
        <w:spacing w:after="160" w:line="256" w:lineRule="auto"/>
      </w:pPr>
      <w:r>
        <w:rPr>
          <w:noProof/>
        </w:rPr>
        <w:lastRenderedPageBreak/>
        <w:drawing>
          <wp:anchor distT="0" distB="0" distL="114300" distR="114300" simplePos="0" relativeHeight="251659264" behindDoc="0" locked="0" layoutInCell="1" allowOverlap="1" wp14:anchorId="629B0631" wp14:editId="70343FFC">
            <wp:simplePos x="0" y="0"/>
            <wp:positionH relativeFrom="margin">
              <wp:posOffset>14605</wp:posOffset>
            </wp:positionH>
            <wp:positionV relativeFrom="paragraph">
              <wp:posOffset>57150</wp:posOffset>
            </wp:positionV>
            <wp:extent cx="2635250" cy="1762125"/>
            <wp:effectExtent l="0" t="0" r="0" b="9525"/>
            <wp:wrapSquare wrapText="bothSides"/>
            <wp:docPr id="47325616" name="Picture 47325616" descr="A group of people walking on a sidewalk next to a body of wa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5616" name="Picture 47325616" descr="A group of people walking on a sidewalk next to a body of water&#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5250" cy="1762125"/>
                    </a:xfrm>
                    <a:prstGeom prst="rect">
                      <a:avLst/>
                    </a:prstGeom>
                  </pic:spPr>
                </pic:pic>
              </a:graphicData>
            </a:graphic>
            <wp14:sizeRelH relativeFrom="page">
              <wp14:pctWidth>0</wp14:pctWidth>
            </wp14:sizeRelH>
            <wp14:sizeRelV relativeFrom="page">
              <wp14:pctHeight>0</wp14:pctHeight>
            </wp14:sizeRelV>
          </wp:anchor>
        </w:drawing>
      </w:r>
      <w:r w:rsidR="004072F0" w:rsidRPr="2155CA63">
        <w:rPr>
          <w:b/>
          <w:bCs/>
          <w:i/>
          <w:iCs/>
        </w:rPr>
        <w:t>Trail or Shared Use Path.</w:t>
      </w:r>
      <w:r w:rsidR="004072F0">
        <w:t xml:space="preserve"> This facility combines bike and pedestrian passage, and preferably includes a center line to organize directional movement. It is generally appropriate where there is insufficient room for parallel bike facilities and sidewalks, and where adjacent buildings </w:t>
      </w:r>
      <w:r>
        <w:t xml:space="preserve">and driveways </w:t>
      </w:r>
      <w:r w:rsidR="004072F0">
        <w:t xml:space="preserve">are infrequent enough that pedestrian and cyclist movements are unlikely to conflict. The proposed shared use paths generally occur at Oakland’s perimeter and connect with adjoining neighborhoods and regional greenways, through areas with </w:t>
      </w:r>
      <w:r w:rsidR="2B03958E">
        <w:t>steeper grades</w:t>
      </w:r>
      <w:r w:rsidR="004072F0">
        <w:t xml:space="preserve"> and less development. </w:t>
      </w:r>
      <w:r w:rsidRPr="2155CA63">
        <w:rPr>
          <w:i/>
          <w:iCs/>
        </w:rPr>
        <w:t>Image source: Emory University</w:t>
      </w:r>
    </w:p>
    <w:p w14:paraId="4A019BB5" w14:textId="77777777" w:rsidR="004072F0" w:rsidRPr="006A2842" w:rsidRDefault="004072F0" w:rsidP="00504108"/>
    <w:p w14:paraId="0E63A730" w14:textId="77777777" w:rsidR="005A5F02" w:rsidRDefault="00504108" w:rsidP="00504108">
      <w:pPr>
        <w:rPr>
          <w:u w:val="single"/>
        </w:rPr>
      </w:pPr>
      <w:r w:rsidRPr="006A2842">
        <w:rPr>
          <w:u w:val="single"/>
        </w:rPr>
        <w:t>Project goals and components</w:t>
      </w:r>
    </w:p>
    <w:p w14:paraId="571B212E" w14:textId="77777777" w:rsidR="00BE22CD" w:rsidRDefault="487D1947" w:rsidP="00BE22CD">
      <w:r>
        <w:t xml:space="preserve">Each new bike facility segment should extend far enough to close a significant network gap or reach a significant cycling destination. New segments should avoid endpoints that force cyclists to use cautionary bike routes. Because many facilities require reconfiguration of the street section and/or some additional right of way, it will be important to coordinate them with other street improvements (addressing elements like pedestrian safety, street trees, and parking) and engage major adjoining property owners and district organizations as partners where appropriate. </w:t>
      </w:r>
    </w:p>
    <w:p w14:paraId="102FA88C" w14:textId="028808C3" w:rsidR="487D1947" w:rsidRDefault="487D1947" w:rsidP="487D1947"/>
    <w:p w14:paraId="6453D95F" w14:textId="348AEBEE" w:rsidR="487D1947" w:rsidRDefault="487D1947" w:rsidP="487D1947">
      <w:pPr>
        <w:rPr>
          <w:vertAlign w:val="superscript"/>
        </w:rPr>
      </w:pPr>
      <w:r>
        <w:t>The following three corridors identified on the proposed bicycle network are key connections that should be prioritized for implementation over the next 10 years. These corridors, when combined with the two-way cycle track to be constructed on 5</w:t>
      </w:r>
      <w:r w:rsidRPr="487D1947">
        <w:rPr>
          <w:vertAlign w:val="superscript"/>
        </w:rPr>
        <w:t xml:space="preserve">th </w:t>
      </w:r>
      <w:r>
        <w:t xml:space="preserve">Avenue, will create continuous connections via protected bicycle facilities between Schenley Park, the Eliza Furness Trail, and south and central Oakland. </w:t>
      </w:r>
    </w:p>
    <w:p w14:paraId="044D04B5" w14:textId="1B89E5FD" w:rsidR="487D1947" w:rsidRDefault="487D1947" w:rsidP="487D1947">
      <w:pPr>
        <w:pStyle w:val="ListParagraph"/>
        <w:numPr>
          <w:ilvl w:val="0"/>
          <w:numId w:val="1"/>
        </w:numPr>
        <w:rPr>
          <w:szCs w:val="22"/>
        </w:rPr>
      </w:pPr>
      <w:r>
        <w:t>Bates Street from Eliza Furness Trail to McKee Place</w:t>
      </w:r>
    </w:p>
    <w:p w14:paraId="5A2E1998" w14:textId="46A27C55" w:rsidR="487D1947" w:rsidRDefault="487D1947" w:rsidP="487D1947">
      <w:pPr>
        <w:pStyle w:val="ListParagraph"/>
        <w:numPr>
          <w:ilvl w:val="1"/>
          <w:numId w:val="1"/>
        </w:numPr>
        <w:rPr>
          <w:rFonts w:eastAsia="Source Sans Pro" w:cs="Source Sans Pro"/>
          <w:szCs w:val="22"/>
        </w:rPr>
      </w:pPr>
      <w:r>
        <w:t>PennDOT’s design project is underway for Bates Street south of Boulevard of the Allies to widen the street and incorporate bicycle facilities. A sidewalk-level or protected two-way facility with a new direct connection to the Eliza Furness Trail is preferred for this segment.</w:t>
      </w:r>
    </w:p>
    <w:p w14:paraId="15E48EEC" w14:textId="1FD2B5BD" w:rsidR="487D1947" w:rsidRDefault="487D1947" w:rsidP="487D1947">
      <w:pPr>
        <w:pStyle w:val="ListParagraph"/>
        <w:numPr>
          <w:ilvl w:val="1"/>
          <w:numId w:val="1"/>
        </w:numPr>
        <w:rPr>
          <w:szCs w:val="22"/>
        </w:rPr>
      </w:pPr>
      <w:r>
        <w:t>The two-way protected bicycle facility on Bates Street should be extended north of Boulevar</w:t>
      </w:r>
      <w:r w:rsidR="006B7238">
        <w:t xml:space="preserve">d of the Allies </w:t>
      </w:r>
      <w:r>
        <w:t>to connect to the proposed two-way cycle track on McKee Place. This can be combined with future redevelopment around Zulema Street.</w:t>
      </w:r>
    </w:p>
    <w:p w14:paraId="0FC9CE7D" w14:textId="5E10DBED" w:rsidR="487D1947" w:rsidRDefault="487D1947" w:rsidP="487D1947">
      <w:pPr>
        <w:pStyle w:val="ListParagraph"/>
        <w:numPr>
          <w:ilvl w:val="0"/>
          <w:numId w:val="1"/>
        </w:numPr>
        <w:rPr>
          <w:rFonts w:eastAsia="Source Sans Pro" w:cs="Source Sans Pro"/>
          <w:szCs w:val="22"/>
          <w:vertAlign w:val="superscript"/>
        </w:rPr>
      </w:pPr>
      <w:r>
        <w:t>McKee Place from Bates Street to 5</w:t>
      </w:r>
      <w:r w:rsidRPr="487D1947">
        <w:rPr>
          <w:vertAlign w:val="superscript"/>
        </w:rPr>
        <w:t xml:space="preserve">th </w:t>
      </w:r>
      <w:r>
        <w:t>Avenue - A two-way protected bicycle facility will connect the proposed protected bicycle facility on Bates Street with the future cycle track on 5</w:t>
      </w:r>
      <w:r w:rsidRPr="487D1947">
        <w:rPr>
          <w:vertAlign w:val="superscript"/>
        </w:rPr>
        <w:t>th</w:t>
      </w:r>
      <w:r>
        <w:t xml:space="preserve"> Avenue in Central Oakland.</w:t>
      </w:r>
    </w:p>
    <w:p w14:paraId="72F52D1F" w14:textId="61FDC47E" w:rsidR="487D1947" w:rsidRDefault="487D1947" w:rsidP="487D1947">
      <w:pPr>
        <w:pStyle w:val="ListParagraph"/>
        <w:numPr>
          <w:ilvl w:val="0"/>
          <w:numId w:val="1"/>
        </w:numPr>
        <w:rPr>
          <w:rFonts w:eastAsia="Source Sans Pro" w:cs="Source Sans Pro"/>
          <w:szCs w:val="22"/>
        </w:rPr>
      </w:pPr>
      <w:r>
        <w:t>Boulevard of the Allies from Schenley Park to Bates Street – A two-way protected bicycle facility will provide connections between Schenley Park and the proposed protected bicycle facilities on Bates Street and McKee Place.</w:t>
      </w:r>
    </w:p>
    <w:p w14:paraId="176B2AAE" w14:textId="7849C52E" w:rsidR="00AA4A63" w:rsidRDefault="00AA4A63">
      <w:bookmarkStart w:id="1" w:name="_GoBack"/>
      <w:bookmarkEnd w:id="1"/>
    </w:p>
    <w:p w14:paraId="411E6BA6" w14:textId="6E9BD145" w:rsidR="005A5F02" w:rsidRPr="00772868" w:rsidRDefault="00772868">
      <w:pPr>
        <w:rPr>
          <w:u w:val="single"/>
        </w:rPr>
      </w:pPr>
      <w:r w:rsidRPr="00772868">
        <w:rPr>
          <w:u w:val="single"/>
        </w:rPr>
        <w:t>Project lead(s)</w:t>
      </w:r>
    </w:p>
    <w:p w14:paraId="6A683F2D" w14:textId="77777777" w:rsidR="00BE22CD" w:rsidRDefault="00BE22CD" w:rsidP="00BE22CD">
      <w:r>
        <w:t xml:space="preserve">DOMI </w:t>
      </w:r>
    </w:p>
    <w:p w14:paraId="4DB94FB1" w14:textId="77777777" w:rsidR="00772868" w:rsidRDefault="00772868"/>
    <w:p w14:paraId="1E06D0D9" w14:textId="68749346" w:rsidR="00772868" w:rsidRPr="00772868" w:rsidRDefault="00772868">
      <w:pPr>
        <w:rPr>
          <w:u w:val="single"/>
        </w:rPr>
      </w:pPr>
      <w:r w:rsidRPr="00772868">
        <w:rPr>
          <w:u w:val="single"/>
        </w:rPr>
        <w:t>Project partner(s)</w:t>
      </w:r>
    </w:p>
    <w:p w14:paraId="3EB789DB" w14:textId="77777777" w:rsidR="00F0530C" w:rsidRDefault="00F0530C" w:rsidP="00F0530C">
      <w:r>
        <w:t>Institutions, OTMA, OPDC, OBID, BikePGH</w:t>
      </w:r>
    </w:p>
    <w:p w14:paraId="5B42C456" w14:textId="609132CF" w:rsidR="00772868" w:rsidRDefault="00772868" w:rsidP="00772868"/>
    <w:sectPr w:rsidR="00772868">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EEC0F61" w16cex:dateUtc="2022-01-10T12:52:00.448Z"/>
  <w16cex:commentExtensible w16cex:durableId="0ED4CA7B" w16cex:dateUtc="2022-01-10T12:54:40.898Z"/>
  <w16cex:commentExtensible w16cex:durableId="67FEB9EF" w16cex:dateUtc="2022-01-10T12:57:42.112Z"/>
  <w16cex:commentExtensible w16cex:durableId="22F2370C" w16cex:dateUtc="2022-01-10T13:08:43.034Z"/>
  <w16cex:commentExtensible w16cex:durableId="140AC9B6" w16cex:dateUtc="2022-01-10T13:12:45.761Z"/>
  <w16cex:commentExtensible w16cex:durableId="2F35B468" w16cex:dateUtc="2022-01-10T13:14:32.643Z"/>
  <w16cex:commentExtensible w16cex:durableId="49F164E8" w16cex:dateUtc="2022-01-10T13:38:39.496Z"/>
  <w16cex:commentExtensible w16cex:durableId="0FCDD67E" w16cex:dateUtc="2022-01-11T16:48:40.425Z"/>
  <w16cex:commentExtensible w16cex:durableId="0F041D7C" w16cex:dateUtc="2022-01-11T16:52:19.569Z"/>
  <w16cex:commentExtensible w16cex:durableId="17AAB32B" w16cex:dateUtc="2022-01-11T16:52:34.028Z"/>
  <w16cex:commentExtensible w16cex:durableId="3E6E803E" w16cex:dateUtc="2022-01-11T17:25:01.619Z"/>
  <w16cex:commentExtensible w16cex:durableId="07AD6B2E" w16cex:dateUtc="2022-01-11T17:25:42.882Z"/>
  <w16cex:commentExtensible w16cex:durableId="43794CE6" w16cex:dateUtc="2022-01-11T17:25:58.133Z"/>
  <w16cex:commentExtensible w16cex:durableId="192EA5EC" w16cex:dateUtc="2022-01-11T17:26:35.983Z"/>
</w16cex:commentsExtensible>
</file>

<file path=word/commentsIds.xml><?xml version="1.0" encoding="utf-8"?>
<w16cid:commentsIds xmlns:mc="http://schemas.openxmlformats.org/markup-compatibility/2006" xmlns:w16cid="http://schemas.microsoft.com/office/word/2016/wordml/cid" mc:Ignorable="w16cid">
  <w16cid:commentId w16cid:paraId="57D2A9CC" w16cid:durableId="6EEC0F61"/>
  <w16cid:commentId w16cid:paraId="18865401" w16cid:durableId="0ED4CA7B"/>
  <w16cid:commentId w16cid:paraId="3C5A35D9" w16cid:durableId="67FEB9EF"/>
  <w16cid:commentId w16cid:paraId="152176DA" w16cid:durableId="22F2370C"/>
  <w16cid:commentId w16cid:paraId="6D25F03E" w16cid:durableId="140AC9B6"/>
  <w16cid:commentId w16cid:paraId="71841673" w16cid:durableId="2F35B468"/>
  <w16cid:commentId w16cid:paraId="3E410A23" w16cid:durableId="49F164E8"/>
  <w16cid:commentId w16cid:paraId="34921EA7" w16cid:durableId="0FCDD67E"/>
  <w16cid:commentId w16cid:paraId="75B31427" w16cid:durableId="0F041D7C"/>
  <w16cid:commentId w16cid:paraId="201F87DA" w16cid:durableId="17AAB32B"/>
  <w16cid:commentId w16cid:paraId="065347D2" w16cid:durableId="3E6E803E"/>
  <w16cid:commentId w16cid:paraId="35618694" w16cid:durableId="07AD6B2E"/>
  <w16cid:commentId w16cid:paraId="2D275125" w16cid:durableId="43794CE6"/>
  <w16cid:commentId w16cid:paraId="07FFDAF7" w16cid:durableId="192EA5E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766D4"/>
    <w:multiLevelType w:val="hybridMultilevel"/>
    <w:tmpl w:val="485EAB5C"/>
    <w:lvl w:ilvl="0" w:tplc="82F0C20A">
      <w:start w:val="1"/>
      <w:numFmt w:val="bullet"/>
      <w:lvlText w:val=""/>
      <w:lvlJc w:val="left"/>
      <w:pPr>
        <w:ind w:left="720" w:hanging="360"/>
      </w:pPr>
      <w:rPr>
        <w:rFonts w:ascii="Symbol" w:hAnsi="Symbol" w:hint="default"/>
      </w:rPr>
    </w:lvl>
    <w:lvl w:ilvl="1" w:tplc="7ACE8E40">
      <w:start w:val="1"/>
      <w:numFmt w:val="bullet"/>
      <w:lvlText w:val="o"/>
      <w:lvlJc w:val="left"/>
      <w:pPr>
        <w:ind w:left="1440" w:hanging="360"/>
      </w:pPr>
      <w:rPr>
        <w:rFonts w:ascii="Courier New" w:hAnsi="Courier New" w:hint="default"/>
      </w:rPr>
    </w:lvl>
    <w:lvl w:ilvl="2" w:tplc="B12C7398">
      <w:start w:val="1"/>
      <w:numFmt w:val="bullet"/>
      <w:lvlText w:val=""/>
      <w:lvlJc w:val="left"/>
      <w:pPr>
        <w:ind w:left="2160" w:hanging="360"/>
      </w:pPr>
      <w:rPr>
        <w:rFonts w:ascii="Wingdings" w:hAnsi="Wingdings" w:hint="default"/>
      </w:rPr>
    </w:lvl>
    <w:lvl w:ilvl="3" w:tplc="194820D0">
      <w:start w:val="1"/>
      <w:numFmt w:val="bullet"/>
      <w:lvlText w:val=""/>
      <w:lvlJc w:val="left"/>
      <w:pPr>
        <w:ind w:left="2880" w:hanging="360"/>
      </w:pPr>
      <w:rPr>
        <w:rFonts w:ascii="Symbol" w:hAnsi="Symbol" w:hint="default"/>
      </w:rPr>
    </w:lvl>
    <w:lvl w:ilvl="4" w:tplc="5096143E">
      <w:start w:val="1"/>
      <w:numFmt w:val="bullet"/>
      <w:lvlText w:val="o"/>
      <w:lvlJc w:val="left"/>
      <w:pPr>
        <w:ind w:left="3600" w:hanging="360"/>
      </w:pPr>
      <w:rPr>
        <w:rFonts w:ascii="Courier New" w:hAnsi="Courier New" w:hint="default"/>
      </w:rPr>
    </w:lvl>
    <w:lvl w:ilvl="5" w:tplc="DF94DBD2">
      <w:start w:val="1"/>
      <w:numFmt w:val="bullet"/>
      <w:lvlText w:val=""/>
      <w:lvlJc w:val="left"/>
      <w:pPr>
        <w:ind w:left="4320" w:hanging="360"/>
      </w:pPr>
      <w:rPr>
        <w:rFonts w:ascii="Wingdings" w:hAnsi="Wingdings" w:hint="default"/>
      </w:rPr>
    </w:lvl>
    <w:lvl w:ilvl="6" w:tplc="BDBC5DF2">
      <w:start w:val="1"/>
      <w:numFmt w:val="bullet"/>
      <w:lvlText w:val=""/>
      <w:lvlJc w:val="left"/>
      <w:pPr>
        <w:ind w:left="5040" w:hanging="360"/>
      </w:pPr>
      <w:rPr>
        <w:rFonts w:ascii="Symbol" w:hAnsi="Symbol" w:hint="default"/>
      </w:rPr>
    </w:lvl>
    <w:lvl w:ilvl="7" w:tplc="97CABD38">
      <w:start w:val="1"/>
      <w:numFmt w:val="bullet"/>
      <w:lvlText w:val="o"/>
      <w:lvlJc w:val="left"/>
      <w:pPr>
        <w:ind w:left="5760" w:hanging="360"/>
      </w:pPr>
      <w:rPr>
        <w:rFonts w:ascii="Courier New" w:hAnsi="Courier New" w:hint="default"/>
      </w:rPr>
    </w:lvl>
    <w:lvl w:ilvl="8" w:tplc="C2246F44">
      <w:start w:val="1"/>
      <w:numFmt w:val="bullet"/>
      <w:lvlText w:val=""/>
      <w:lvlJc w:val="left"/>
      <w:pPr>
        <w:ind w:left="6480" w:hanging="360"/>
      </w:pPr>
      <w:rPr>
        <w:rFonts w:ascii="Wingdings" w:hAnsi="Wingdings" w:hint="default"/>
      </w:rPr>
    </w:lvl>
  </w:abstractNum>
  <w:abstractNum w:abstractNumId="1" w15:restartNumberingAfterBreak="0">
    <w:nsid w:val="08252EFF"/>
    <w:multiLevelType w:val="hybridMultilevel"/>
    <w:tmpl w:val="5A9A4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A4559"/>
    <w:multiLevelType w:val="hybridMultilevel"/>
    <w:tmpl w:val="2F183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330D5"/>
    <w:multiLevelType w:val="hybridMultilevel"/>
    <w:tmpl w:val="3F620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3AB6207"/>
    <w:multiLevelType w:val="hybridMultilevel"/>
    <w:tmpl w:val="D5023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108"/>
    <w:rsid w:val="000884F1"/>
    <w:rsid w:val="00130BA9"/>
    <w:rsid w:val="001F528B"/>
    <w:rsid w:val="00325C4A"/>
    <w:rsid w:val="003276A9"/>
    <w:rsid w:val="004072F0"/>
    <w:rsid w:val="00504108"/>
    <w:rsid w:val="005A5F02"/>
    <w:rsid w:val="00601633"/>
    <w:rsid w:val="006B7238"/>
    <w:rsid w:val="007500DF"/>
    <w:rsid w:val="00772868"/>
    <w:rsid w:val="007E7392"/>
    <w:rsid w:val="00802B4C"/>
    <w:rsid w:val="00875F46"/>
    <w:rsid w:val="008E1169"/>
    <w:rsid w:val="008E50C3"/>
    <w:rsid w:val="009D3CE9"/>
    <w:rsid w:val="00A47E33"/>
    <w:rsid w:val="00AA4A63"/>
    <w:rsid w:val="00B74FC3"/>
    <w:rsid w:val="00BE22CD"/>
    <w:rsid w:val="00BF3898"/>
    <w:rsid w:val="00C01CE9"/>
    <w:rsid w:val="00E20A2B"/>
    <w:rsid w:val="00E235C3"/>
    <w:rsid w:val="00F0530C"/>
    <w:rsid w:val="00F30A99"/>
    <w:rsid w:val="00FD4AC4"/>
    <w:rsid w:val="04F2C091"/>
    <w:rsid w:val="057273A1"/>
    <w:rsid w:val="153DAC2F"/>
    <w:rsid w:val="15C99DDE"/>
    <w:rsid w:val="18D836A6"/>
    <w:rsid w:val="1E87C14D"/>
    <w:rsid w:val="2155CA63"/>
    <w:rsid w:val="279D9373"/>
    <w:rsid w:val="2B03958E"/>
    <w:rsid w:val="3305D5ED"/>
    <w:rsid w:val="384F6966"/>
    <w:rsid w:val="3F590A51"/>
    <w:rsid w:val="430CA781"/>
    <w:rsid w:val="487D1947"/>
    <w:rsid w:val="4C792A49"/>
    <w:rsid w:val="5B62405D"/>
    <w:rsid w:val="5D90F1DE"/>
    <w:rsid w:val="6713F21D"/>
    <w:rsid w:val="69A87ABF"/>
    <w:rsid w:val="772AC5FB"/>
    <w:rsid w:val="7948D41D"/>
    <w:rsid w:val="7CD0E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B40D"/>
  <w15:chartTrackingRefBased/>
  <w15:docId w15:val="{23E7BC5D-AF99-FE48-B3E8-672D5C1B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ource Sans Pro" w:eastAsiaTheme="minorHAnsi" w:hAnsi="Source Sans Pro" w:cs="Times New Roman (Body CS)"/>
        <w:sz w:val="22"/>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1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108"/>
    <w:pPr>
      <w:ind w:left="720"/>
      <w:contextualSpacing/>
    </w:pPr>
  </w:style>
  <w:style w:type="character" w:styleId="Hyperlink">
    <w:name w:val="Hyperlink"/>
    <w:basedOn w:val="DefaultParagraphFont"/>
    <w:uiPriority w:val="99"/>
    <w:unhideWhenUsed/>
    <w:rsid w:val="00504108"/>
    <w:rPr>
      <w:color w:val="0563C1" w:themeColor="hyperlink"/>
      <w:u w:val="single"/>
    </w:rPr>
  </w:style>
  <w:style w:type="table" w:styleId="TableGrid">
    <w:name w:val="Table Grid"/>
    <w:basedOn w:val="TableNormal"/>
    <w:uiPriority w:val="39"/>
    <w:rsid w:val="009D3CE9"/>
    <w:rPr>
      <w:rFonts w:asciiTheme="minorHAnsi" w:hAnsiTheme="minorHAnsi" w:cstheme="minorBidi"/>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D4AC4"/>
    <w:rPr>
      <w:sz w:val="16"/>
      <w:szCs w:val="16"/>
    </w:rPr>
  </w:style>
  <w:style w:type="paragraph" w:styleId="CommentText">
    <w:name w:val="annotation text"/>
    <w:basedOn w:val="Normal"/>
    <w:link w:val="CommentTextChar"/>
    <w:uiPriority w:val="99"/>
    <w:semiHidden/>
    <w:unhideWhenUsed/>
    <w:rsid w:val="00FD4AC4"/>
    <w:rPr>
      <w:sz w:val="20"/>
      <w:szCs w:val="20"/>
    </w:rPr>
  </w:style>
  <w:style w:type="character" w:customStyle="1" w:styleId="CommentTextChar">
    <w:name w:val="Comment Text Char"/>
    <w:basedOn w:val="DefaultParagraphFont"/>
    <w:link w:val="CommentText"/>
    <w:uiPriority w:val="99"/>
    <w:semiHidden/>
    <w:rsid w:val="00FD4AC4"/>
    <w:rPr>
      <w:sz w:val="20"/>
      <w:szCs w:val="20"/>
    </w:rPr>
  </w:style>
  <w:style w:type="paragraph" w:styleId="CommentSubject">
    <w:name w:val="annotation subject"/>
    <w:basedOn w:val="CommentText"/>
    <w:next w:val="CommentText"/>
    <w:link w:val="CommentSubjectChar"/>
    <w:uiPriority w:val="99"/>
    <w:semiHidden/>
    <w:unhideWhenUsed/>
    <w:rsid w:val="00FD4AC4"/>
    <w:rPr>
      <w:b/>
      <w:bCs/>
    </w:rPr>
  </w:style>
  <w:style w:type="character" w:customStyle="1" w:styleId="CommentSubjectChar">
    <w:name w:val="Comment Subject Char"/>
    <w:basedOn w:val="CommentTextChar"/>
    <w:link w:val="CommentSubject"/>
    <w:uiPriority w:val="99"/>
    <w:semiHidden/>
    <w:rsid w:val="00FD4AC4"/>
    <w:rPr>
      <w:b/>
      <w:bCs/>
      <w:sz w:val="20"/>
      <w:szCs w:val="20"/>
    </w:rPr>
  </w:style>
  <w:style w:type="paragraph" w:styleId="BalloonText">
    <w:name w:val="Balloon Text"/>
    <w:basedOn w:val="Normal"/>
    <w:link w:val="BalloonTextChar"/>
    <w:uiPriority w:val="99"/>
    <w:semiHidden/>
    <w:unhideWhenUsed/>
    <w:rsid w:val="00B74F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4F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13664">
      <w:bodyDiv w:val="1"/>
      <w:marLeft w:val="0"/>
      <w:marRight w:val="0"/>
      <w:marTop w:val="0"/>
      <w:marBottom w:val="0"/>
      <w:divBdr>
        <w:top w:val="none" w:sz="0" w:space="0" w:color="auto"/>
        <w:left w:val="none" w:sz="0" w:space="0" w:color="auto"/>
        <w:bottom w:val="none" w:sz="0" w:space="0" w:color="auto"/>
        <w:right w:val="none" w:sz="0" w:space="0" w:color="auto"/>
      </w:divBdr>
    </w:div>
    <w:div w:id="515390085">
      <w:bodyDiv w:val="1"/>
      <w:marLeft w:val="0"/>
      <w:marRight w:val="0"/>
      <w:marTop w:val="0"/>
      <w:marBottom w:val="0"/>
      <w:divBdr>
        <w:top w:val="none" w:sz="0" w:space="0" w:color="auto"/>
        <w:left w:val="none" w:sz="0" w:space="0" w:color="auto"/>
        <w:bottom w:val="none" w:sz="0" w:space="0" w:color="auto"/>
        <w:right w:val="none" w:sz="0" w:space="0" w:color="auto"/>
      </w:divBdr>
    </w:div>
    <w:div w:id="674649835">
      <w:bodyDiv w:val="1"/>
      <w:marLeft w:val="0"/>
      <w:marRight w:val="0"/>
      <w:marTop w:val="0"/>
      <w:marBottom w:val="0"/>
      <w:divBdr>
        <w:top w:val="none" w:sz="0" w:space="0" w:color="auto"/>
        <w:left w:val="none" w:sz="0" w:space="0" w:color="auto"/>
        <w:bottom w:val="none" w:sz="0" w:space="0" w:color="auto"/>
        <w:right w:val="none" w:sz="0" w:space="0" w:color="auto"/>
      </w:divBdr>
    </w:div>
    <w:div w:id="989941980">
      <w:bodyDiv w:val="1"/>
      <w:marLeft w:val="0"/>
      <w:marRight w:val="0"/>
      <w:marTop w:val="0"/>
      <w:marBottom w:val="0"/>
      <w:divBdr>
        <w:top w:val="none" w:sz="0" w:space="0" w:color="auto"/>
        <w:left w:val="none" w:sz="0" w:space="0" w:color="auto"/>
        <w:bottom w:val="none" w:sz="0" w:space="0" w:color="auto"/>
        <w:right w:val="none" w:sz="0" w:space="0" w:color="auto"/>
      </w:divBdr>
    </w:div>
    <w:div w:id="192487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disonbikelife.com/2012/04/portlands-bicycle-boulevards-where.html" TargetMode="External"/><Relationship Id="rId13" Type="http://schemas.openxmlformats.org/officeDocument/2006/relationships/theme" Target="theme/theme1.xml"/><Relationship Id="rId3" Type="http://schemas.openxmlformats.org/officeDocument/2006/relationships/settings" Target="settings.xml"/><Relationship Id="R337e1b1755374d1d" Type="http://schemas.microsoft.com/office/2016/09/relationships/commentsIds" Target="commentsIds.xml"/><Relationship Id="rId7" Type="http://schemas.openxmlformats.org/officeDocument/2006/relationships/image" Target="media/image3.jpeg"/><Relationship Id="rId12" Type="http://schemas.openxmlformats.org/officeDocument/2006/relationships/fontTable" Target="fontTable.xml"/><Relationship Id="R6e64975c697e489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Dauphin</dc:creator>
  <cp:keywords/>
  <dc:description/>
  <cp:lastModifiedBy>Scharff, Thomas</cp:lastModifiedBy>
  <cp:revision>3</cp:revision>
  <dcterms:created xsi:type="dcterms:W3CDTF">2022-01-26T14:57:00Z</dcterms:created>
  <dcterms:modified xsi:type="dcterms:W3CDTF">2022-01-26T15:10:00Z</dcterms:modified>
</cp:coreProperties>
</file>